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F834C">
      <w:pPr>
        <w:tabs>
          <w:tab w:val="left" w:pos="315"/>
          <w:tab w:val="left" w:pos="8820"/>
        </w:tabs>
        <w:spacing w:before="240" w:beforeLines="100" w:after="120" w:afterLines="50" w:line="500" w:lineRule="exact"/>
        <w:ind w:right="305" w:rightChars="127" w:firstLine="1044"/>
        <w:jc w:val="center"/>
        <w:rPr>
          <w:rFonts w:hint="eastAsia"/>
          <w:b/>
          <w:bCs/>
          <w:color w:val="000000" w:themeColor="text1"/>
          <w:sz w:val="52"/>
          <w:szCs w:val="52"/>
          <w:highlight w:val="none"/>
          <w:vertAlign w:val="superscript"/>
          <w14:textFill>
            <w14:solidFill>
              <w14:schemeClr w14:val="tx1"/>
            </w14:solidFill>
          </w14:textFill>
        </w:rPr>
      </w:pPr>
    </w:p>
    <w:p w14:paraId="2597CAA7">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服务类项目</w:t>
      </w:r>
    </w:p>
    <w:p w14:paraId="13215B0C">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lang w:val="en-US" w:eastAsia="zh-CN"/>
          <w14:textFill>
            <w14:solidFill>
              <w14:schemeClr w14:val="tx1"/>
            </w14:solidFill>
          </w14:textFill>
        </w:rPr>
        <w:t>询价</w:t>
      </w:r>
      <w:r>
        <w:rPr>
          <w:rFonts w:hint="eastAsia"/>
          <w:b/>
          <w:bCs/>
          <w:color w:val="000000" w:themeColor="text1"/>
          <w:sz w:val="52"/>
          <w:szCs w:val="52"/>
          <w:highlight w:val="none"/>
          <w14:textFill>
            <w14:solidFill>
              <w14:schemeClr w14:val="tx1"/>
            </w14:solidFill>
          </w14:textFill>
        </w:rPr>
        <w:t>文件</w:t>
      </w:r>
    </w:p>
    <w:p w14:paraId="7D8678FA">
      <w:pPr>
        <w:pStyle w:val="4"/>
        <w:ind w:firstLine="643"/>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p>
    <w:bookmarkEnd w:id="0"/>
    <w:p w14:paraId="57BA4D9B">
      <w:pPr>
        <w:tabs>
          <w:tab w:val="left" w:pos="315"/>
          <w:tab w:val="left" w:pos="8820"/>
        </w:tabs>
        <w:spacing w:before="240" w:beforeLines="100" w:after="120" w:afterLines="50" w:line="500" w:lineRule="exact"/>
        <w:ind w:right="305" w:rightChars="127" w:firstLine="880"/>
        <w:jc w:val="center"/>
        <w:rPr>
          <w:rFonts w:hint="eastAsia"/>
          <w:bCs/>
          <w:color w:val="000000" w:themeColor="text1"/>
          <w:sz w:val="44"/>
          <w:szCs w:val="44"/>
          <w:highlight w:val="none"/>
          <w14:textFill>
            <w14:solidFill>
              <w14:schemeClr w14:val="tx1"/>
            </w14:solidFill>
          </w14:textFill>
        </w:rPr>
      </w:pPr>
    </w:p>
    <w:p w14:paraId="3CFC8DD6">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4B92043">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8DB894F">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37497BE5">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5F47F136">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5FEB6957">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24814541">
      <w:pPr>
        <w:tabs>
          <w:tab w:val="left" w:pos="2410"/>
        </w:tabs>
        <w:autoSpaceDE w:val="0"/>
        <w:autoSpaceDN w:val="0"/>
        <w:adjustRightInd w:val="0"/>
        <w:snapToGrid w:val="0"/>
        <w:ind w:left="1770" w:leftChars="0" w:hanging="1770" w:hangingChars="490"/>
        <w:rPr>
          <w:rFonts w:hint="default"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lang w:eastAsia="zh-CN"/>
          <w14:textFill>
            <w14:solidFill>
              <w14:schemeClr w14:val="tx1"/>
            </w14:solidFill>
          </w14:textFill>
        </w:rPr>
        <w:t>肥西县紫蓬工业园500kV铭肥5741铭西5742线和220kV肥游2819线迁改工程跨铁技术服务[二次]</w:t>
      </w:r>
    </w:p>
    <w:p w14:paraId="1883FFE0">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lang w:eastAsia="zh-CN"/>
          <w14:textFill>
            <w14:solidFill>
              <w14:schemeClr w14:val="tx1"/>
            </w14:solidFill>
          </w14:textFill>
        </w:rPr>
        <w:t>2025PHBX533</w:t>
      </w:r>
    </w:p>
    <w:p w14:paraId="4E4590DF">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业主单位：</w:t>
      </w:r>
      <w:r>
        <w:rPr>
          <w:rFonts w:hint="eastAsia"/>
          <w:b/>
          <w:color w:val="000000" w:themeColor="text1"/>
          <w:spacing w:val="20"/>
          <w:sz w:val="32"/>
          <w:szCs w:val="32"/>
          <w:highlight w:val="none"/>
          <w:lang w:eastAsia="zh-CN"/>
          <w14:textFill>
            <w14:solidFill>
              <w14:schemeClr w14:val="tx1"/>
            </w14:solidFill>
          </w14:textFill>
        </w:rPr>
        <w:t>肥西盛景建设有限公司</w:t>
      </w:r>
    </w:p>
    <w:p w14:paraId="239D93E6">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代理机构：</w:t>
      </w:r>
      <w:r>
        <w:rPr>
          <w:rFonts w:hint="eastAsia"/>
          <w:b/>
          <w:color w:val="000000" w:themeColor="text1"/>
          <w:spacing w:val="20"/>
          <w:sz w:val="32"/>
          <w:szCs w:val="32"/>
          <w:highlight w:val="none"/>
          <w:lang w:eastAsia="zh-CN"/>
          <w14:textFill>
            <w14:solidFill>
              <w14:schemeClr w14:val="tx1"/>
            </w14:solidFill>
          </w14:textFill>
        </w:rPr>
        <w:t>肥西县公共资源交易有限责任公司</w:t>
      </w:r>
    </w:p>
    <w:p w14:paraId="23F07BE3">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p>
    <w:p w14:paraId="2F47B5C1">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t>2025年</w:t>
      </w:r>
      <w:r>
        <w:rPr>
          <w:rFonts w:hint="eastAsia"/>
          <w:b/>
          <w:color w:val="000000" w:themeColor="text1"/>
          <w:sz w:val="36"/>
          <w:highlight w:val="none"/>
          <w:lang w:val="en-US" w:eastAsia="zh-CN"/>
          <w14:textFill>
            <w14:solidFill>
              <w14:schemeClr w14:val="tx1"/>
            </w14:solidFill>
          </w14:textFill>
        </w:rPr>
        <w:t>12</w:t>
      </w:r>
      <w:r>
        <w:rPr>
          <w:rFonts w:hint="eastAsia"/>
          <w:b/>
          <w:color w:val="000000" w:themeColor="text1"/>
          <w:sz w:val="36"/>
          <w:highlight w:val="none"/>
          <w14:textFill>
            <w14:solidFill>
              <w14:schemeClr w14:val="tx1"/>
            </w14:solidFill>
          </w14:textFill>
        </w:rPr>
        <w:t>月</w:t>
      </w:r>
      <w:r>
        <w:rPr>
          <w:b/>
          <w:color w:val="000000" w:themeColor="text1"/>
          <w:sz w:val="36"/>
          <w:highlight w:val="none"/>
          <w14:textFill>
            <w14:solidFill>
              <w14:schemeClr w14:val="tx1"/>
            </w14:solidFill>
          </w14:textFill>
        </w:rPr>
        <w:br w:type="page"/>
      </w:r>
    </w:p>
    <w:p w14:paraId="28AD4CA7">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53347578">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p>
    <w:p w14:paraId="751DC00D">
      <w:pPr>
        <w:pStyle w:val="45"/>
        <w:tabs>
          <w:tab w:val="right" w:leader="dot" w:pos="8859"/>
        </w:tabs>
        <w:ind w:firstLine="482"/>
        <w:rPr>
          <w:color w:val="000000" w:themeColor="text1"/>
          <w:kern w:val="2"/>
          <w:szCs w:val="24"/>
          <w:highlight w:val="none"/>
          <w14:textFill>
            <w14:solidFill>
              <w14:schemeClr w14:val="tx1"/>
            </w14:solidFill>
          </w14:textFill>
          <w14:ligatures w14:val="standardContextua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highlight w:val="none"/>
        </w:rPr>
        <w:fldChar w:fldCharType="begin"/>
      </w:r>
      <w:r>
        <w:rPr>
          <w:highlight w:val="none"/>
        </w:rPr>
        <w:instrText xml:space="preserve"> HYPERLINK \l "_Toc192058170"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 xml:space="preserve">第一章 </w:t>
      </w:r>
      <w:r>
        <w:rPr>
          <w:rStyle w:val="63"/>
          <w:rFonts w:hint="eastAsia" w:asciiTheme="minorEastAsia" w:hAnsiTheme="minorEastAsia"/>
          <w:b/>
          <w:color w:val="000000" w:themeColor="text1"/>
          <w:highlight w:val="none"/>
          <w:lang w:eastAsia="zh-CN"/>
          <w14:textFill>
            <w14:solidFill>
              <w14:schemeClr w14:val="tx1"/>
            </w14:solidFill>
          </w14:textFill>
        </w:rPr>
        <w:t>询价</w:t>
      </w:r>
      <w:r>
        <w:rPr>
          <w:rStyle w:val="63"/>
          <w:rFonts w:hint="eastAsia" w:asciiTheme="minorEastAsia" w:hAnsiTheme="minorEastAsia"/>
          <w:b/>
          <w:color w:val="000000" w:themeColor="text1"/>
          <w:highlight w:val="none"/>
          <w14:textFill>
            <w14:solidFill>
              <w14:schemeClr w14:val="tx1"/>
            </w14:solidFill>
          </w14:textFill>
        </w:rPr>
        <w:t>公告</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_Toc192058170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689696F">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"_Toc192058171"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第二章  供应商须知</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_Toc192058171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C8C03C8">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"_Toc192058172"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第三章  业主单位要求</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_Toc192058172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E49C4ED">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"_Toc192058173"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第四章  评审方法和标准</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_Toc192058173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318593B">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"_Toc192058174"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第五章  合同</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_Toc192058174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741B457">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"_Toc192058175"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第六章  响应文件格式</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_Toc192058175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23CD141">
      <w:pPr>
        <w:pStyle w:val="45"/>
        <w:tabs>
          <w:tab w:val="right" w:leader="dot" w:pos="8296"/>
        </w:tabs>
        <w:ind w:firstLine="440"/>
        <w:rPr>
          <w:rFonts w:hint="eastAsia" w:asciiTheme="minorEastAsia" w:hAnsiTheme="minorEastAsia"/>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6B317468">
      <w:pPr>
        <w:pStyle w:val="67"/>
        <w:ind w:left="180" w:leftChars="75" w:firstLine="480"/>
        <w:rPr>
          <w:rFonts w:hint="eastAsia" w:asciiTheme="minorEastAsia" w:hAnsiTheme="minorEastAsia" w:eastAsiaTheme="minorEastAsia"/>
          <w:color w:val="000000" w:themeColor="text1"/>
          <w:sz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color w:val="000000" w:themeColor="text1"/>
          <w:highlight w:val="none"/>
          <w14:textFill>
            <w14:solidFill>
              <w14:schemeClr w14:val="tx1"/>
            </w14:solidFill>
          </w14:textFill>
        </w:rPr>
        <w:br w:type="page"/>
      </w:r>
    </w:p>
    <w:p w14:paraId="3C9CFCFC">
      <w:pPr>
        <w:numPr>
          <w:ilvl w:val="0"/>
          <w:numId w:val="3"/>
        </w:num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bookmarkStart w:id="1" w:name="_Toc192058170"/>
      <w:bookmarkStart w:id="2" w:name="_Hlk193096165"/>
      <w:r>
        <w:rPr>
          <w:rFonts w:hint="eastAsia" w:asciiTheme="minorEastAsia" w:hAnsiTheme="minorEastAsia" w:eastAsiaTheme="minorEastAsia"/>
          <w:b/>
          <w:color w:val="000000" w:themeColor="text1"/>
          <w:sz w:val="28"/>
          <w:highlight w:val="none"/>
          <w:lang w:eastAsia="zh-CN"/>
          <w14:textFill>
            <w14:solidFill>
              <w14:schemeClr w14:val="tx1"/>
            </w14:solidFill>
          </w14:textFill>
        </w:rPr>
        <w:t>询价</w:t>
      </w:r>
      <w:r>
        <w:rPr>
          <w:rFonts w:hint="eastAsia" w:asciiTheme="minorEastAsia" w:hAnsiTheme="minorEastAsia" w:eastAsiaTheme="minorEastAsia"/>
          <w:b/>
          <w:color w:val="000000" w:themeColor="text1"/>
          <w:sz w:val="28"/>
          <w:highlight w:val="none"/>
          <w14:textFill>
            <w14:solidFill>
              <w14:schemeClr w14:val="tx1"/>
            </w14:solidFill>
          </w14:textFill>
        </w:rPr>
        <w:t>公告</w:t>
      </w:r>
      <w:bookmarkEnd w:id="1"/>
    </w:p>
    <w:p w14:paraId="61D1FA31">
      <w:pPr>
        <w:pStyle w:val="69"/>
        <w:widowControl w:val="0"/>
        <w:autoSpaceDE w:val="0"/>
        <w:autoSpaceDN w:val="0"/>
        <w:adjustRightInd w:val="0"/>
        <w:spacing w:before="93" w:beforeLines="30" w:after="93" w:afterLines="30"/>
        <w:jc w:val="both"/>
        <w:rPr>
          <w:rFonts w:hint="eastAsia"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肥西县公共资源交易有限责任公司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受</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肥西盛景建设有限公司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委托，现对</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肥西县紫蓬工业园500kV铭肥5741铭西5742线和220kV肥游2819线迁改工程跨铁技术服务[二次]</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进行</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，欢迎具备条件的供应商参加</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w:t>
      </w:r>
    </w:p>
    <w:p w14:paraId="29F837C8">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1.项目名称及内容</w:t>
      </w:r>
    </w:p>
    <w:p w14:paraId="38933F27">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1.1 项目编号：</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2025PHBX533</w:t>
      </w:r>
    </w:p>
    <w:p w14:paraId="528E2ED4">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1.2 项目名称：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肥西县紫蓬工业园500kV铭肥5741铭西5742线和220kV肥游2819线迁改工程跨铁技术服务[二次]</w:t>
      </w:r>
    </w:p>
    <w:p w14:paraId="2B54D521">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1.3 项目地点：</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肥西县</w:t>
      </w:r>
    </w:p>
    <w:p w14:paraId="5DA636E9">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1.4 项目单位：</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肥西盛景建设有限公司</w:t>
      </w:r>
    </w:p>
    <w:p w14:paraId="0EBB70A0">
      <w:pPr>
        <w:keepNext w:val="0"/>
        <w:keepLines w:val="0"/>
        <w:pageBreakBefore w:val="0"/>
        <w:widowControl w:val="0"/>
        <w:kinsoku/>
        <w:wordWrap/>
        <w:overflowPunct/>
        <w:topLinePunct w:val="0"/>
        <w:autoSpaceDE w:val="0"/>
        <w:autoSpaceDN w:val="0"/>
        <w:bidi w:val="0"/>
        <w:adjustRightInd w:val="0"/>
        <w:snapToGrid/>
        <w:ind w:firstLine="480"/>
        <w:jc w:val="both"/>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1.5 项目概况：肥西县紫蓬工业园500kV铭肥5741铭西5742线和220kV肥游2819线迁改工程总投资约2500万元，该迁改工程需跨越合九铁路联络线肥西段，涉铁服务内容主要包括：铁路第三方安全评估，施工监督配合费，设计审批报送及审查许可办理，施工跨越审批许可办理等为确保跨铁施工正常实施的一切技术服务</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p>
    <w:p w14:paraId="6F923F3A">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1.6 资金来源：</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企业自筹</w:t>
      </w:r>
    </w:p>
    <w:p w14:paraId="25019FDB">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1.7 项目预算：</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80万元</w:t>
      </w:r>
    </w:p>
    <w:p w14:paraId="1C19C458">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1.8 项目类别：服务类</w:t>
      </w:r>
    </w:p>
    <w:p w14:paraId="1217DF3F">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1.9 包别划分：共分1个包</w:t>
      </w:r>
    </w:p>
    <w:p w14:paraId="329CA4BC">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 xml:space="preserve">2.供应商资格要求 </w:t>
      </w:r>
    </w:p>
    <w:p w14:paraId="4F7F83B1">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2.1 供应商</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要求：须具有独立法人资格，提供有效的营业执照。</w:t>
      </w:r>
    </w:p>
    <w:p w14:paraId="23E1B73B">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2.2项目负责人要求：无</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59EFB9CA">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2.3供应商业绩：</w:t>
      </w:r>
      <w:r>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t>自2020年1月1日以来（以合同签订日期为准），投标人须具备单个项目合同业绩</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w:t>
      </w:r>
      <w:r>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t>个（合同内容包含跨铁技术服务）</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w:t>
      </w:r>
    </w:p>
    <w:p w14:paraId="56D7FAE5">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2.3 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联合体参与</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544FEAE1">
      <w:pPr>
        <w:spacing w:before="93" w:beforeLines="30" w:after="93" w:afterLines="30"/>
        <w:ind w:firstLine="480"/>
        <w:rPr>
          <w:rFonts w:hint="eastAsia" w:asciiTheme="majorEastAsia" w:hAnsiTheme="majorEastAsia" w:eastAsiaTheme="majorEastAsia" w:cstheme="majorEastAsia"/>
          <w:b/>
          <w:bCs/>
          <w:i/>
          <w:iCs/>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2.4 供应商存在以下不良信用记录情形之一的，不得推荐为成交候选人，不得确定为成交人</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p>
    <w:p w14:paraId="23227B02">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6F345046">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302B6343">
      <w:pPr>
        <w:ind w:firstLine="480"/>
        <w:rPr>
          <w:rFonts w:hint="eastAsia" w:eastAsia="宋体"/>
          <w:color w:val="000000" w:themeColor="text1"/>
          <w:highlight w:val="none"/>
          <w:lang w:eastAsia="zh-CN"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r>
        <w:rPr>
          <w:rFonts w:hint="eastAsia" w:cs="宋体"/>
          <w:color w:val="000000" w:themeColor="text1"/>
          <w:szCs w:val="24"/>
          <w:highlight w:val="none"/>
          <w:lang w:eastAsia="zh-CN"/>
          <w14:textFill>
            <w14:solidFill>
              <w14:schemeClr w14:val="tx1"/>
            </w14:solidFill>
          </w14:textFill>
        </w:rPr>
        <w:t>。</w:t>
      </w:r>
    </w:p>
    <w:p w14:paraId="45F54ABA">
      <w:pPr>
        <w:spacing w:before="93" w:beforeLines="30" w:after="93" w:afterLines="30"/>
        <w:ind w:firstLine="480"/>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2.5其它</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要求</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无</w:t>
      </w:r>
    </w:p>
    <w:p w14:paraId="49086B52">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3.</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文件的获取</w:t>
      </w:r>
    </w:p>
    <w:p w14:paraId="5C16D103">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3.1 获取时间：2025年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18</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日 至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37931B80">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3.2 获取地点：优质采云采购平台（http://www.youzhicai.com/）</w:t>
      </w:r>
    </w:p>
    <w:p w14:paraId="7725514B">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3.3 获取方式：在线下载</w:t>
      </w:r>
    </w:p>
    <w:p w14:paraId="4B7426CC">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4.响应文件提交截止时间</w:t>
      </w:r>
    </w:p>
    <w:p w14:paraId="559A5E77">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同</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5C24EE12">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5.</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时间及地点</w:t>
      </w:r>
    </w:p>
    <w:p w14:paraId="61AD18F3">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5.1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时间：2025年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0</w:t>
      </w:r>
    </w:p>
    <w:p w14:paraId="7BFA3098">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5.2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地点：优质采云采购平台（http://www.youzhicai.com/）</w:t>
      </w:r>
    </w:p>
    <w:p w14:paraId="7B8E8D28">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6.发布公告的媒介</w:t>
      </w:r>
    </w:p>
    <w:p w14:paraId="2340D44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公告同时在肥西县公共资源交易有限责任公司、优质采云采购平台、安徽省招标投标信息网、中国采购与招标网上发布。</w:t>
      </w:r>
    </w:p>
    <w:p w14:paraId="61E197C6">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7.联系方式</w:t>
      </w:r>
    </w:p>
    <w:p w14:paraId="7315927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7.1 业主单位</w:t>
      </w:r>
    </w:p>
    <w:p w14:paraId="32A39B7E">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业主单位：</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肥西盛景建设有限公司</w:t>
      </w:r>
    </w:p>
    <w:p w14:paraId="5DFDB0A2">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地址：安徽省合肥市肥西县上派镇振宁路肥西农商行20楼</w:t>
      </w:r>
    </w:p>
    <w:p w14:paraId="17F08384">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韩工 李工</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w:t>
      </w:r>
    </w:p>
    <w:p w14:paraId="752DD78D">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0551-68895776 0551-68896985</w:t>
      </w:r>
    </w:p>
    <w:p w14:paraId="01EB8C63">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7.2 代理机构</w:t>
      </w:r>
    </w:p>
    <w:p w14:paraId="2629DD40">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代理机构名称：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肥西县公共资源交易有限责任公司</w:t>
      </w:r>
    </w:p>
    <w:p w14:paraId="533BFCE7">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地址：肥西县上派镇紫石路与佛光路交叉口肥光办公区3号楼2楼</w:t>
      </w:r>
    </w:p>
    <w:p w14:paraId="6A94C24D">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徐</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工</w:t>
      </w:r>
    </w:p>
    <w:p w14:paraId="6D77FD3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电话：0551-68825007</w:t>
      </w:r>
    </w:p>
    <w:p w14:paraId="53DEC057">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7.3 监督管理部门</w:t>
      </w:r>
    </w:p>
    <w:p w14:paraId="1214095C">
      <w:pPr>
        <w:spacing w:before="93" w:beforeLines="30" w:after="93" w:afterLines="30"/>
        <w:ind w:firstLine="482"/>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监督管理部门：肥西县产城国创控股集团有限公司</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纪检监察室</w:t>
      </w:r>
    </w:p>
    <w:p w14:paraId="4A2F3DAD">
      <w:pPr>
        <w:pageBreakBefore w:val="0"/>
        <w:widowControl w:val="0"/>
        <w:kinsoku/>
        <w:wordWrap/>
        <w:overflowPunct/>
        <w:topLinePunct w:val="0"/>
        <w:autoSpaceDE/>
        <w:autoSpaceDN/>
        <w:bidi w:val="0"/>
        <w:adjustRightInd/>
        <w:snapToGrid/>
        <w:spacing w:line="360" w:lineRule="auto"/>
        <w:ind w:firstLine="435"/>
        <w:textAlignment w:val="auto"/>
        <w:rPr>
          <w:rFonts w:hint="eastAsia"/>
          <w:sz w:val="24"/>
          <w:szCs w:val="24"/>
          <w:highlight w:val="none"/>
          <w:lang w:val="en-US" w:eastAsia="zh-CN"/>
        </w:rPr>
      </w:pPr>
      <w:r>
        <w:rPr>
          <w:rFonts w:hint="eastAsia"/>
          <w:sz w:val="24"/>
          <w:szCs w:val="24"/>
          <w:highlight w:val="none"/>
          <w:lang w:val="en-US" w:eastAsia="zh-CN"/>
        </w:rPr>
        <w:t>监督电话：0551-68858561</w:t>
      </w:r>
    </w:p>
    <w:p w14:paraId="3A9C84D8">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4"/>
          <w:highlight w:val="none"/>
          <w14:textFill>
            <w14:solidFill>
              <w14:schemeClr w14:val="tx1"/>
            </w14:solidFill>
          </w14:textFill>
        </w:rPr>
        <w:t>8.其他事项说明</w:t>
      </w:r>
    </w:p>
    <w:p w14:paraId="63FE050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8.1 电子化交易要求：</w:t>
      </w:r>
    </w:p>
    <w:p w14:paraId="06836319">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（1）潜在供应商须登录“优质采云采购平台”（网址：http://www.youzhicai.com/，以下称“优质采平台”）参与本项目</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活动。首次登录须办理注册手续，请务必选择注册为“投标人角色”类型。注册流程见优质采平台“用户注册”栏目，咨询电话：400-0099-555。因未及时办理注册手续影响参加</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活动的，责任自负。</w:t>
      </w:r>
    </w:p>
    <w:p w14:paraId="1FB58602">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（2）已注册的潜在供应商可登录优质采平台获取</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文件，本项目的</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文件及其他资料（含澄清、答疑及相关补充文件）通过优质采平台发布，业主单位/代理机构不再另行书面通知，潜在供应商应及时关注、查阅优质采平台。因未及时查看导致不利后果的，责任自负。</w:t>
      </w:r>
    </w:p>
    <w:p w14:paraId="2B8EBDE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（3）已注册的潜在供应商若注册信息发生变更（如：与初始注册信息不一致），应及时网上提交变更申请。因未及时变更导致不利后果的，责任自负。</w:t>
      </w:r>
    </w:p>
    <w:p w14:paraId="4691CB57">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885A2F8">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（5）响应文件必须使用“优质采投标文件制作工具”制作生成并上传。下载地址：http://toolcdn.youzhicai.com/tools/BidderTools.zip，使用说明书及视频教程下载地址：http://file.youzhicai.com/files/BidderHelp.rar。</w:t>
      </w:r>
    </w:p>
    <w:p w14:paraId="76D9EB0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8.2 供应商应合理安排</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文件获取，责任自负。</w:t>
      </w:r>
      <w:bookmarkEnd w:id="2"/>
      <w:r>
        <w:rPr>
          <w:rFonts w:hint="eastAsia" w:asciiTheme="majorEastAsia" w:hAnsiTheme="majorEastAsia" w:eastAsiaTheme="majorEastAsia" w:cstheme="majorEastAsia"/>
          <w:color w:val="000000" w:themeColor="text1"/>
          <w:szCs w:val="24"/>
          <w:highlight w:val="none"/>
          <w14:textFill>
            <w14:solidFill>
              <w14:schemeClr w14:val="tx1"/>
            </w14:solidFill>
          </w14:textFill>
        </w:rPr>
        <w:br w:type="page"/>
      </w:r>
    </w:p>
    <w:p w14:paraId="074C4529">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3" w:name="_Toc192058171"/>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6FA01B7C">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w:t>
      </w:r>
      <w:r>
        <w:rPr>
          <w:rFonts w:hint="eastAsia" w:asciiTheme="minorEastAsia" w:hAnsiTheme="minorEastAsia" w:eastAsiaTheme="minorEastAsia"/>
          <w:b/>
          <w:color w:val="000000" w:themeColor="text1"/>
          <w:highlight w:val="none"/>
          <w14:textFill>
            <w14:solidFill>
              <w14:schemeClr w14:val="tx1"/>
            </w14:solidFill>
          </w14:textFill>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762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923C806">
            <w:pPr>
              <w:pStyle w:val="70"/>
              <w:rPr>
                <w:rFonts w:hint="eastAsia"/>
                <w:b/>
                <w:bCs w:val="0"/>
                <w:highlight w:val="none"/>
              </w:rPr>
            </w:pPr>
            <w:r>
              <w:rPr>
                <w:rFonts w:hint="eastAsia"/>
                <w:b/>
                <w:bCs w:val="0"/>
                <w:highlight w:val="none"/>
              </w:rPr>
              <w:t>条款号</w:t>
            </w:r>
          </w:p>
        </w:tc>
        <w:tc>
          <w:tcPr>
            <w:tcW w:w="782" w:type="pct"/>
            <w:vAlign w:val="center"/>
          </w:tcPr>
          <w:p w14:paraId="5E9C2902">
            <w:pPr>
              <w:pStyle w:val="70"/>
              <w:rPr>
                <w:rFonts w:hint="eastAsia"/>
                <w:b/>
                <w:bCs w:val="0"/>
                <w:highlight w:val="none"/>
              </w:rPr>
            </w:pPr>
            <w:r>
              <w:rPr>
                <w:rFonts w:hint="eastAsia"/>
                <w:b/>
                <w:bCs w:val="0"/>
                <w:highlight w:val="none"/>
              </w:rPr>
              <w:t>条款名称</w:t>
            </w:r>
          </w:p>
        </w:tc>
        <w:tc>
          <w:tcPr>
            <w:tcW w:w="3623" w:type="pct"/>
            <w:vAlign w:val="center"/>
          </w:tcPr>
          <w:p w14:paraId="108B745C">
            <w:pPr>
              <w:pStyle w:val="70"/>
              <w:rPr>
                <w:rFonts w:hint="eastAsia"/>
                <w:b/>
                <w:bCs w:val="0"/>
                <w:highlight w:val="none"/>
              </w:rPr>
            </w:pPr>
            <w:r>
              <w:rPr>
                <w:rFonts w:hint="eastAsia"/>
                <w:b/>
                <w:bCs w:val="0"/>
                <w:highlight w:val="none"/>
              </w:rPr>
              <w:t>内容、说明与要求</w:t>
            </w:r>
          </w:p>
        </w:tc>
      </w:tr>
      <w:tr w14:paraId="531A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D9E259E">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2BCB3C01">
            <w:pPr>
              <w:pStyle w:val="70"/>
              <w:rPr>
                <w:rFonts w:hint="eastAsia"/>
                <w:b/>
                <w:highlight w:val="none"/>
              </w:rPr>
            </w:pPr>
            <w:r>
              <w:rPr>
                <w:rFonts w:hint="eastAsia"/>
                <w:highlight w:val="none"/>
              </w:rPr>
              <w:t>服务地点</w:t>
            </w:r>
          </w:p>
        </w:tc>
        <w:tc>
          <w:tcPr>
            <w:tcW w:w="3623" w:type="pct"/>
            <w:vAlign w:val="center"/>
          </w:tcPr>
          <w:p w14:paraId="5F591D71">
            <w:pPr>
              <w:pStyle w:val="70"/>
              <w:rPr>
                <w:rFonts w:hint="eastAsia"/>
                <w:highlight w:val="none"/>
              </w:rPr>
            </w:pPr>
            <w:r>
              <w:rPr>
                <w:rFonts w:hint="eastAsia"/>
                <w:highlight w:val="none"/>
              </w:rPr>
              <w:t>肥西县</w:t>
            </w:r>
          </w:p>
        </w:tc>
      </w:tr>
      <w:tr w14:paraId="6C29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29E284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662DD2C7">
            <w:pPr>
              <w:pStyle w:val="70"/>
              <w:rPr>
                <w:rFonts w:hint="eastAsia"/>
                <w:b/>
                <w:highlight w:val="none"/>
              </w:rPr>
            </w:pPr>
            <w:r>
              <w:rPr>
                <w:rFonts w:hint="eastAsia"/>
                <w:highlight w:val="none"/>
              </w:rPr>
              <w:t>服务期限</w:t>
            </w:r>
          </w:p>
        </w:tc>
        <w:tc>
          <w:tcPr>
            <w:tcW w:w="3623" w:type="pct"/>
            <w:vAlign w:val="center"/>
          </w:tcPr>
          <w:p w14:paraId="234BD61F">
            <w:pPr>
              <w:pStyle w:val="97"/>
              <w:rPr>
                <w:rFonts w:hint="default" w:eastAsia="宋体"/>
                <w:highlight w:val="none"/>
                <w:lang w:val="en-US" w:eastAsia="zh-CN"/>
              </w:rPr>
            </w:pPr>
            <w:r>
              <w:rPr>
                <w:rFonts w:hint="eastAsia"/>
                <w:b w:val="0"/>
                <w:bCs/>
                <w:highlight w:val="none"/>
                <w:lang w:val="en-US" w:eastAsia="zh-CN"/>
              </w:rPr>
              <w:t>暂定200日历天，具体以合同为准</w:t>
            </w:r>
          </w:p>
        </w:tc>
      </w:tr>
      <w:tr w14:paraId="6C69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3409906">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1BDCD11D">
            <w:pPr>
              <w:pStyle w:val="70"/>
              <w:rPr>
                <w:rFonts w:hint="eastAsia"/>
                <w:b/>
                <w:highlight w:val="none"/>
              </w:rPr>
            </w:pPr>
            <w:r>
              <w:rPr>
                <w:rFonts w:hint="eastAsia"/>
                <w:highlight w:val="none"/>
              </w:rPr>
              <w:t>现场踏勘</w:t>
            </w:r>
          </w:p>
        </w:tc>
        <w:tc>
          <w:tcPr>
            <w:tcW w:w="3623" w:type="pct"/>
            <w:vAlign w:val="center"/>
          </w:tcPr>
          <w:p w14:paraId="052B79B3">
            <w:pPr>
              <w:ind w:firstLine="0" w:firstLineChars="0"/>
              <w:rPr>
                <w:rFonts w:hint="eastAsia"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lang w:eastAsia="zh-CN"/>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44691285">
            <w:pPr>
              <w:ind w:firstLine="0" w:firstLineChars="0"/>
              <w:rPr>
                <w:rFonts w:hint="eastAsia"/>
                <w:highlight w:val="none"/>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tc>
      </w:tr>
      <w:tr w14:paraId="4357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290848F">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782" w:type="pct"/>
            <w:vAlign w:val="center"/>
          </w:tcPr>
          <w:p w14:paraId="39A1E2C1">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604CAFE0">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（1）时间：</w:t>
            </w:r>
            <w:r>
              <w:rPr>
                <w:rFonts w:hint="eastAsia" w:cs="宋体"/>
                <w:b/>
                <w:color w:val="000000" w:themeColor="text1"/>
                <w:kern w:val="2"/>
                <w:szCs w:val="24"/>
                <w:highlight w:val="none"/>
                <w:u w:val="single"/>
                <w14:textFill>
                  <w14:solidFill>
                    <w14:schemeClr w14:val="tx1"/>
                  </w14:solidFill>
                </w14:textFill>
              </w:rPr>
              <w:t>2025</w:t>
            </w:r>
            <w:r>
              <w:rPr>
                <w:rFonts w:hint="eastAsia" w:cs="宋体"/>
                <w:b/>
                <w:color w:val="000000" w:themeColor="text1"/>
                <w:kern w:val="2"/>
                <w:szCs w:val="24"/>
                <w:highlight w:val="none"/>
                <w14:textFill>
                  <w14:solidFill>
                    <w14:schemeClr w14:val="tx1"/>
                  </w14:solidFill>
                </w14:textFill>
              </w:rPr>
              <w:t>年</w:t>
            </w:r>
            <w:r>
              <w:rPr>
                <w:rFonts w:hint="eastAsia" w:cs="宋体"/>
                <w:b/>
                <w:color w:val="000000" w:themeColor="text1"/>
                <w:kern w:val="2"/>
                <w:szCs w:val="24"/>
                <w:highlight w:val="none"/>
                <w:u w:val="single"/>
                <w:lang w:val="en-US" w:eastAsia="zh-CN"/>
                <w14:textFill>
                  <w14:solidFill>
                    <w14:schemeClr w14:val="tx1"/>
                  </w14:solidFill>
                </w14:textFill>
              </w:rPr>
              <w:t>12</w:t>
            </w:r>
            <w:r>
              <w:rPr>
                <w:rFonts w:hint="eastAsia" w:cs="宋体"/>
                <w:b/>
                <w:color w:val="000000" w:themeColor="text1"/>
                <w:kern w:val="2"/>
                <w:szCs w:val="24"/>
                <w:highlight w:val="none"/>
                <w14:textFill>
                  <w14:solidFill>
                    <w14:schemeClr w14:val="tx1"/>
                  </w14:solidFill>
                </w14:textFill>
              </w:rPr>
              <w:t>月</w:t>
            </w:r>
            <w:r>
              <w:rPr>
                <w:rFonts w:hint="eastAsia" w:cs="宋体"/>
                <w:b/>
                <w:color w:val="000000" w:themeColor="text1"/>
                <w:kern w:val="2"/>
                <w:szCs w:val="24"/>
                <w:highlight w:val="none"/>
                <w:u w:val="single"/>
                <w:lang w:val="en-US" w:eastAsia="zh-CN"/>
                <w14:textFill>
                  <w14:solidFill>
                    <w14:schemeClr w14:val="tx1"/>
                  </w14:solidFill>
                </w14:textFill>
              </w:rPr>
              <w:t>22</w:t>
            </w:r>
            <w:r>
              <w:rPr>
                <w:rFonts w:hint="eastAsia" w:cs="宋体"/>
                <w:b/>
                <w:color w:val="000000" w:themeColor="text1"/>
                <w:kern w:val="2"/>
                <w:szCs w:val="24"/>
                <w:highlight w:val="none"/>
                <w14:textFill>
                  <w14:solidFill>
                    <w14:schemeClr w14:val="tx1"/>
                  </w14:solidFill>
                </w14:textFill>
              </w:rPr>
              <w:t>日</w:t>
            </w:r>
            <w:r>
              <w:rPr>
                <w:rFonts w:hint="eastAsia" w:cs="宋体"/>
                <w:b/>
                <w:color w:val="000000" w:themeColor="text1"/>
                <w:kern w:val="2"/>
                <w:szCs w:val="24"/>
                <w:highlight w:val="none"/>
                <w:u w:val="single"/>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时</w:t>
            </w:r>
            <w:r>
              <w:rPr>
                <w:rFonts w:hint="eastAsia" w:cs="宋体"/>
                <w:b/>
                <w:color w:val="000000" w:themeColor="text1"/>
                <w:kern w:val="2"/>
                <w:szCs w:val="24"/>
                <w:highlight w:val="none"/>
                <w:u w:val="single"/>
                <w14:textFill>
                  <w14:solidFill>
                    <w14:schemeClr w14:val="tx1"/>
                  </w14:solidFill>
                </w14:textFill>
              </w:rPr>
              <w:t>30</w:t>
            </w:r>
            <w:r>
              <w:rPr>
                <w:rFonts w:hint="eastAsia" w:cs="宋体"/>
                <w:b/>
                <w:color w:val="000000" w:themeColor="text1"/>
                <w:kern w:val="2"/>
                <w:szCs w:val="24"/>
                <w:highlight w:val="none"/>
                <w14:textFill>
                  <w14:solidFill>
                    <w14:schemeClr w14:val="tx1"/>
                  </w14:solidFill>
                </w14:textFill>
              </w:rPr>
              <w:t>分。</w:t>
            </w:r>
          </w:p>
          <w:p w14:paraId="0D8ADB28">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13EAD403">
            <w:pPr>
              <w:spacing w:line="440" w:lineRule="exact"/>
              <w:ind w:firstLine="0" w:firstLineChars="0"/>
              <w:rPr>
                <w:rFonts w:hint="eastAsia"/>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对</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文件进行的澄清、更正或更改，将在网站上及时发布，该公告内容为</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文件的组成部分，对供应商具有同样约束力效力</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供应商应主动上网查询。</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不承担供应商未及时关注相关信息引发的相关责任。</w:t>
            </w:r>
          </w:p>
        </w:tc>
      </w:tr>
      <w:tr w14:paraId="6F03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CFA60BA">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782" w:type="pct"/>
            <w:vAlign w:val="center"/>
          </w:tcPr>
          <w:p w14:paraId="3A753049">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的其他材料</w:t>
            </w:r>
          </w:p>
        </w:tc>
        <w:tc>
          <w:tcPr>
            <w:tcW w:w="3623" w:type="pct"/>
            <w:vAlign w:val="center"/>
          </w:tcPr>
          <w:p w14:paraId="42BA6056">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00A3"/>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lang w:eastAsia="zh-CN"/>
                <w14:textFill>
                  <w14:solidFill>
                    <w14:schemeClr w14:val="tx1"/>
                  </w14:solidFill>
                </w14:textFill>
              </w:rPr>
              <w:t>☑</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205A0048">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bookmarkStart w:id="46" w:name="_GoBack"/>
            <w:bookmarkEnd w:id="46"/>
          </w:p>
          <w:p w14:paraId="49C0ED04">
            <w:pPr>
              <w:pStyle w:val="70"/>
              <w:rPr>
                <w:rFonts w:hint="eastAsia"/>
                <w:b/>
                <w:highlight w:val="none"/>
              </w:rPr>
            </w:pPr>
            <w:r>
              <w:rPr>
                <w:rFonts w:hint="eastAsia"/>
                <w:highlight w:val="none"/>
              </w:rPr>
              <w:t>上述资料请供应商在获取</w:t>
            </w:r>
            <w:r>
              <w:rPr>
                <w:rFonts w:hint="eastAsia"/>
                <w:highlight w:val="none"/>
                <w:lang w:eastAsia="zh-CN"/>
              </w:rPr>
              <w:t>询价</w:t>
            </w:r>
            <w:r>
              <w:rPr>
                <w:rFonts w:hint="eastAsia"/>
                <w:highlight w:val="none"/>
              </w:rPr>
              <w:t>文件后，自行登录电子交易系统下载本项目附件。</w:t>
            </w:r>
          </w:p>
        </w:tc>
      </w:tr>
      <w:tr w14:paraId="472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2433AB">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782" w:type="pct"/>
            <w:vAlign w:val="center"/>
          </w:tcPr>
          <w:p w14:paraId="206BC29D">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保证金及</w:t>
            </w:r>
            <w:r>
              <w:rPr>
                <w:rFonts w:hint="eastAsia"/>
                <w:color w:val="000000" w:themeColor="text1"/>
                <w:highlight w:val="none"/>
                <w:lang w:eastAsia="zh-CN"/>
                <w14:textFill>
                  <w14:solidFill>
                    <w14:schemeClr w14:val="tx1"/>
                  </w14:solidFill>
                </w14:textFill>
              </w:rPr>
              <w:t>电子交易服务费</w:t>
            </w:r>
          </w:p>
        </w:tc>
        <w:tc>
          <w:tcPr>
            <w:tcW w:w="3623" w:type="pct"/>
            <w:vAlign w:val="center"/>
          </w:tcPr>
          <w:p w14:paraId="789E3860">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保证金：</w:t>
            </w:r>
            <w:r>
              <w:rPr>
                <w:rFonts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xml:space="preserve">不要求  </w:t>
            </w: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要求</w:t>
            </w:r>
          </w:p>
          <w:p w14:paraId="79D27B43">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w:t>
            </w:r>
          </w:p>
          <w:p w14:paraId="5E1010F8">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 xml:space="preserve">不要求  </w:t>
            </w:r>
            <w:r>
              <w:rPr>
                <w:rFonts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要求</w:t>
            </w:r>
          </w:p>
          <w:p w14:paraId="7994D838">
            <w:pPr>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的形式：</w:t>
            </w:r>
            <w:r>
              <w:rPr>
                <w:rFonts w:hint="eastAsia"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银行转账  ☑银行电汇</w:t>
            </w:r>
          </w:p>
          <w:p w14:paraId="176B09AB">
            <w:pPr>
              <w:snapToGrid w:val="0"/>
              <w:spacing w:line="460" w:lineRule="exact"/>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的金额：</w:t>
            </w:r>
            <w:r>
              <w:rPr>
                <w:rFonts w:cs="宋体"/>
                <w:b/>
                <w:bCs/>
                <w:color w:val="000000" w:themeColor="text1"/>
                <w:szCs w:val="24"/>
                <w:highlight w:val="none"/>
                <w14:textFill>
                  <w14:solidFill>
                    <w14:schemeClr w14:val="tx1"/>
                  </w14:solidFill>
                </w14:textFill>
              </w:rPr>
              <w:t>人民币</w:t>
            </w:r>
            <w:r>
              <w:rPr>
                <w:rFonts w:hint="eastAsia" w:cs="宋体"/>
                <w:b/>
                <w:bCs/>
                <w:color w:val="000000" w:themeColor="text1"/>
                <w:szCs w:val="24"/>
                <w:highlight w:val="none"/>
                <w14:textFill>
                  <w14:solidFill>
                    <w14:schemeClr w14:val="tx1"/>
                  </w14:solidFill>
                </w14:textFill>
              </w:rPr>
              <w:t>200</w:t>
            </w:r>
            <w:r>
              <w:rPr>
                <w:rFonts w:cs="宋体"/>
                <w:b/>
                <w:bCs/>
                <w:color w:val="000000" w:themeColor="text1"/>
                <w:szCs w:val="24"/>
                <w:highlight w:val="none"/>
                <w14:textFill>
                  <w14:solidFill>
                    <w14:schemeClr w14:val="tx1"/>
                  </w14:solidFill>
                </w14:textFill>
              </w:rPr>
              <w:t>元（售后不退）</w:t>
            </w:r>
          </w:p>
          <w:p w14:paraId="62C3B050">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递交要求：</w:t>
            </w:r>
          </w:p>
          <w:p w14:paraId="163CFC73">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1.</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的到账截止时间：</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截止时间。</w:t>
            </w:r>
          </w:p>
          <w:p w14:paraId="6D5E9F36">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2.</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应当从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账户转出，转出保证金的账户与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val="en-US" w:eastAsia="zh-CN"/>
                <w14:textFill>
                  <w14:solidFill>
                    <w14:schemeClr w14:val="tx1"/>
                  </w14:solidFill>
                </w14:textFill>
              </w:rPr>
              <w:t>名称</w:t>
            </w:r>
            <w:r>
              <w:rPr>
                <w:rFonts w:hint="eastAsia" w:cs="宋体"/>
                <w:color w:val="000000" w:themeColor="text1"/>
                <w:szCs w:val="24"/>
                <w:highlight w:val="none"/>
                <w14:textFill>
                  <w14:solidFill>
                    <w14:schemeClr w14:val="tx1"/>
                  </w14:solidFill>
                </w14:textFill>
              </w:rPr>
              <w:t>不一致的，视为未按</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文件规定要求递交</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w:t>
            </w:r>
          </w:p>
          <w:p w14:paraId="3A7F8AFE">
            <w:pPr>
              <w:ind w:firstLine="0" w:firstLineChars="0"/>
              <w:jc w:val="left"/>
              <w:rPr>
                <w:rFonts w:hint="eastAsia" w:cs="宋体"/>
                <w:b/>
                <w:bCs/>
                <w:color w:val="000000" w:themeColor="text1"/>
                <w:szCs w:val="24"/>
                <w:highlight w:val="none"/>
                <w14:textFill>
                  <w14:solidFill>
                    <w14:schemeClr w14:val="tx1"/>
                  </w14:solidFill>
                </w14:textFill>
              </w:rPr>
            </w:pPr>
            <w:r>
              <w:rPr>
                <w:rFonts w:hint="eastAsia" w:cs="宋体"/>
                <w:b/>
                <w:bCs/>
                <w:color w:val="000000" w:themeColor="text1"/>
                <w:szCs w:val="24"/>
                <w:highlight w:val="none"/>
                <w:lang w:val="en-US" w:eastAsia="zh-CN"/>
                <w14:textFill>
                  <w14:solidFill>
                    <w14:schemeClr w14:val="tx1"/>
                  </w14:solidFill>
                </w14:textFill>
              </w:rPr>
              <w:t>3.</w:t>
            </w:r>
            <w:r>
              <w:rPr>
                <w:rFonts w:hint="eastAsia" w:cs="宋体"/>
                <w:b/>
                <w:bCs/>
                <w:color w:val="000000" w:themeColor="text1"/>
                <w:szCs w:val="24"/>
                <w:highlight w:val="none"/>
                <w14:textFill>
                  <w14:solidFill>
                    <w14:schemeClr w14:val="tx1"/>
                  </w14:solidFill>
                </w14:textFill>
              </w:rPr>
              <w:t>转入的开户银行及账号：</w:t>
            </w:r>
          </w:p>
          <w:p w14:paraId="53B8D6F3">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开户银行：广发银行合肥肥西支行</w:t>
            </w:r>
          </w:p>
          <w:p w14:paraId="5A18293F">
            <w:pPr>
              <w:snapToGrid w:val="0"/>
              <w:spacing w:line="460" w:lineRule="exact"/>
              <w:ind w:firstLine="0" w:firstLineChars="0"/>
              <w:rPr>
                <w:rFonts w:hint="eastAsia" w:eastAsia="宋体" w:cs="宋体"/>
                <w:color w:val="000000" w:themeColor="text1"/>
                <w:szCs w:val="24"/>
                <w:highlight w:val="none"/>
                <w:lang w:eastAsia="zh-CN"/>
                <w14:textFill>
                  <w14:solidFill>
                    <w14:schemeClr w14:val="tx1"/>
                  </w14:solidFill>
                </w14:textFill>
              </w:rPr>
            </w:pPr>
            <w:r>
              <w:rPr>
                <w:rFonts w:hint="eastAsia" w:cs="宋体"/>
                <w:color w:val="000000" w:themeColor="text1"/>
                <w:szCs w:val="24"/>
                <w:highlight w:val="none"/>
                <w14:textFill>
                  <w14:solidFill>
                    <w14:schemeClr w14:val="tx1"/>
                  </w14:solidFill>
                </w14:textFill>
              </w:rPr>
              <w:t>开户名：</w:t>
            </w:r>
            <w:r>
              <w:rPr>
                <w:rFonts w:hint="eastAsia" w:cs="宋体"/>
                <w:color w:val="000000" w:themeColor="text1"/>
                <w:szCs w:val="24"/>
                <w:highlight w:val="none"/>
                <w:lang w:eastAsia="zh-CN"/>
                <w14:textFill>
                  <w14:solidFill>
                    <w14:schemeClr w14:val="tx1"/>
                  </w14:solidFill>
                </w14:textFill>
              </w:rPr>
              <w:t>肥西县公共资源交易有限责任公司</w:t>
            </w:r>
          </w:p>
          <w:p w14:paraId="4D8A89FD">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账号：6232594999000544252</w:t>
            </w:r>
          </w:p>
          <w:p w14:paraId="07496895">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1528FD0F">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交纳账号采用动态虚拟账号，请供应商交纳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5A5E59A3">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6ED5BB7E">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供应商如未进行备注的，可能会因评审委员会无法识别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到账情况导致投标文件被否决，责任由供应商自行承担。</w:t>
            </w:r>
          </w:p>
          <w:p w14:paraId="5B1544E7">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5B28B546">
            <w:pPr>
              <w:snapToGrid w:val="0"/>
              <w:spacing w:line="460" w:lineRule="exact"/>
              <w:ind w:firstLine="0" w:firstLineChars="0"/>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）供应商参与本项目多个标段询价的（如分多标段的），应该按标段分别递交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p w14:paraId="21C581D6">
            <w:pPr>
              <w:snapToGrid w:val="0"/>
              <w:spacing w:line="460" w:lineRule="exact"/>
              <w:ind w:firstLine="0" w:firstLineChars="0"/>
              <w:rPr>
                <w:rFonts w:hint="eastAsia" w:ascii="宋体" w:hAnsi="宋体" w:eastAsia="宋体" w:cs="@仿宋_GB2312"/>
                <w:b w:val="0"/>
                <w:bCs w:val="0"/>
                <w:kern w:val="2"/>
                <w:sz w:val="24"/>
                <w:szCs w:val="18"/>
                <w:highlight w:val="none"/>
                <w:lang w:val="en-US" w:eastAsia="zh-CN" w:bidi="ar-SA"/>
              </w:rPr>
            </w:pPr>
            <w:r>
              <w:rPr>
                <w:rFonts w:hint="eastAsia" w:cs="@仿宋_GB2312"/>
                <w:b w:val="0"/>
                <w:bCs w:val="0"/>
                <w:kern w:val="2"/>
                <w:sz w:val="24"/>
                <w:szCs w:val="18"/>
                <w:lang w:eastAsia="zh-CN"/>
              </w:rPr>
              <w:t>（</w:t>
            </w:r>
            <w:r>
              <w:rPr>
                <w:rFonts w:hint="eastAsia" w:cs="@仿宋_GB2312"/>
                <w:b w:val="0"/>
                <w:bCs w:val="0"/>
                <w:kern w:val="2"/>
                <w:sz w:val="24"/>
                <w:szCs w:val="18"/>
                <w:lang w:val="en-US" w:eastAsia="zh-CN"/>
              </w:rPr>
              <w:t>4）</w:t>
            </w:r>
            <w:r>
              <w:rPr>
                <w:rFonts w:hint="eastAsia" w:cs="@仿宋_GB2312"/>
                <w:b w:val="0"/>
                <w:bCs w:val="0"/>
                <w:kern w:val="2"/>
                <w:sz w:val="24"/>
                <w:szCs w:val="18"/>
                <w:highlight w:val="none"/>
                <w:lang w:val="en-US" w:eastAsia="zh-CN"/>
              </w:rPr>
              <w:t>前次询价已缴纳电子交易服务费的供应商本次无需重新缴纳，但须将前次转账凭证上传至响应文件中。</w:t>
            </w:r>
          </w:p>
        </w:tc>
      </w:tr>
      <w:tr w14:paraId="25D6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9E6A57">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782" w:type="pct"/>
            <w:vAlign w:val="center"/>
          </w:tcPr>
          <w:p w14:paraId="7B2419E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现场提交的其他材料要求</w:t>
            </w:r>
          </w:p>
        </w:tc>
        <w:tc>
          <w:tcPr>
            <w:tcW w:w="3623" w:type="pct"/>
            <w:vAlign w:val="center"/>
          </w:tcPr>
          <w:p w14:paraId="1E18A25F">
            <w:pPr>
              <w:pStyle w:val="70"/>
              <w:rPr>
                <w:rFonts w:hint="eastAsia"/>
                <w:highlight w:val="none"/>
              </w:rPr>
            </w:pPr>
            <w:r>
              <w:rPr>
                <w:rFonts w:hint="eastAsia"/>
                <w:highlight w:val="none"/>
              </w:rPr>
              <w:t>无</w:t>
            </w:r>
          </w:p>
        </w:tc>
      </w:tr>
      <w:tr w14:paraId="1A8C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7945A7">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782" w:type="pct"/>
            <w:vAlign w:val="center"/>
          </w:tcPr>
          <w:p w14:paraId="0BB6E2E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26128712">
            <w:pPr>
              <w:pStyle w:val="70"/>
              <w:rPr>
                <w:rFonts w:hint="eastAsia"/>
                <w:b/>
                <w:highlight w:val="none"/>
              </w:rPr>
            </w:pPr>
            <w:r>
              <w:rPr>
                <w:rFonts w:hint="eastAsia"/>
                <w:highlight w:val="none"/>
              </w:rPr>
              <w:t>响应文件提交截止时间后30分钟内（以系统解密倒计时为准）</w:t>
            </w:r>
          </w:p>
        </w:tc>
      </w:tr>
      <w:tr w14:paraId="17CB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5DABEEAC">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782" w:type="pct"/>
            <w:vMerge w:val="restart"/>
            <w:vAlign w:val="center"/>
          </w:tcPr>
          <w:p w14:paraId="04C62C69">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407D00B2">
            <w:pPr>
              <w:pStyle w:val="70"/>
              <w:rPr>
                <w:rFonts w:hint="eastAsia"/>
                <w:b/>
                <w:highlight w:val="none"/>
                <w:u w:val="single"/>
              </w:rPr>
            </w:pPr>
            <w:r>
              <w:rPr>
                <w:rFonts w:hint="eastAsia"/>
                <w:highlight w:val="none"/>
              </w:rPr>
              <w:t>评审委员会推荐成交候选人的数量：</w:t>
            </w:r>
            <w:r>
              <w:rPr>
                <w:rFonts w:hint="eastAsia"/>
                <w:highlight w:val="none"/>
                <w:u w:val="single"/>
              </w:rPr>
              <w:t>1家</w:t>
            </w:r>
          </w:p>
        </w:tc>
      </w:tr>
      <w:tr w14:paraId="423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7DAAC49C">
            <w:pPr>
              <w:pStyle w:val="71"/>
              <w:ind w:firstLine="0" w:firstLineChars="0"/>
              <w:rPr>
                <w:rFonts w:hint="eastAsia"/>
                <w:color w:val="000000" w:themeColor="text1"/>
                <w:highlight w:val="none"/>
                <w14:textFill>
                  <w14:solidFill>
                    <w14:schemeClr w14:val="tx1"/>
                  </w14:solidFill>
                </w14:textFill>
              </w:rPr>
            </w:pPr>
          </w:p>
        </w:tc>
        <w:tc>
          <w:tcPr>
            <w:tcW w:w="782" w:type="pct"/>
            <w:vMerge w:val="continue"/>
            <w:vAlign w:val="center"/>
          </w:tcPr>
          <w:p w14:paraId="083B5B26">
            <w:pPr>
              <w:pStyle w:val="71"/>
              <w:ind w:firstLine="0" w:firstLineChars="0"/>
              <w:rPr>
                <w:rFonts w:hint="eastAsia"/>
                <w:color w:val="000000" w:themeColor="text1"/>
                <w:highlight w:val="none"/>
                <w14:textFill>
                  <w14:solidFill>
                    <w14:schemeClr w14:val="tx1"/>
                  </w14:solidFill>
                </w14:textFill>
              </w:rPr>
            </w:pPr>
          </w:p>
        </w:tc>
        <w:tc>
          <w:tcPr>
            <w:tcW w:w="3623" w:type="pct"/>
            <w:vAlign w:val="center"/>
          </w:tcPr>
          <w:p w14:paraId="78EEDAA2">
            <w:pPr>
              <w:pStyle w:val="70"/>
              <w:rPr>
                <w:rFonts w:hint="eastAsia"/>
                <w:b/>
                <w:highlight w:val="none"/>
              </w:rPr>
            </w:pPr>
            <w:r>
              <w:rPr>
                <w:rFonts w:hint="eastAsia"/>
                <w:highlight w:val="none"/>
              </w:rPr>
              <w:t>确定成交人：</w:t>
            </w:r>
          </w:p>
          <w:p w14:paraId="60C899B5">
            <w:pPr>
              <w:pStyle w:val="70"/>
              <w:rPr>
                <w:rFonts w:hint="eastAsia"/>
                <w:b/>
                <w:highlight w:val="none"/>
              </w:rPr>
            </w:pPr>
            <w:r>
              <w:rPr>
                <w:rFonts w:hint="eastAsia"/>
                <w:highlight w:val="none"/>
              </w:rPr>
              <w:sym w:font="Wingdings 2" w:char="0052"/>
            </w:r>
            <w:r>
              <w:rPr>
                <w:rFonts w:hint="eastAsia"/>
                <w:highlight w:val="none"/>
              </w:rPr>
              <w:t xml:space="preserve">业主单位委托评审委员会确定     </w:t>
            </w:r>
          </w:p>
          <w:p w14:paraId="50487339">
            <w:pPr>
              <w:pStyle w:val="70"/>
              <w:rPr>
                <w:rFonts w:hint="eastAsia"/>
                <w:b/>
                <w:highlight w:val="none"/>
              </w:rPr>
            </w:pPr>
            <w:r>
              <w:rPr>
                <w:rFonts w:hint="eastAsia"/>
                <w:highlight w:val="none"/>
              </w:rPr>
              <w:sym w:font="Wingdings 2" w:char="00A3"/>
            </w:r>
            <w:r>
              <w:rPr>
                <w:rFonts w:hint="eastAsia"/>
                <w:highlight w:val="none"/>
              </w:rPr>
              <w:t>业主单位确定</w:t>
            </w:r>
          </w:p>
        </w:tc>
      </w:tr>
      <w:tr w14:paraId="7759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294D85D">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782" w:type="pct"/>
            <w:vAlign w:val="center"/>
          </w:tcPr>
          <w:p w14:paraId="400138F4">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64E2340C">
            <w:pPr>
              <w:pStyle w:val="70"/>
              <w:rPr>
                <w:rFonts w:hint="eastAsia"/>
                <w:b/>
                <w:highlight w:val="none"/>
              </w:rPr>
            </w:pPr>
            <w:r>
              <w:rPr>
                <w:rFonts w:ascii="Segoe UI Symbol" w:hAnsi="Segoe UI Symbol" w:cs="Segoe UI Symbol"/>
                <w:highlight w:val="none"/>
              </w:rPr>
              <w:t>☑</w:t>
            </w:r>
            <w:r>
              <w:rPr>
                <w:rFonts w:hint="eastAsia"/>
                <w:highlight w:val="none"/>
              </w:rPr>
              <w:t xml:space="preserve">书面     </w:t>
            </w:r>
            <w:r>
              <w:rPr>
                <w:rFonts w:hint="eastAsia"/>
                <w:highlight w:val="none"/>
              </w:rPr>
              <w:sym w:font="Wingdings" w:char="00A8"/>
            </w:r>
            <w:r>
              <w:rPr>
                <w:rFonts w:hint="eastAsia"/>
                <w:highlight w:val="none"/>
              </w:rPr>
              <w:t>数据电文</w:t>
            </w:r>
          </w:p>
        </w:tc>
      </w:tr>
      <w:tr w14:paraId="0442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D184B66">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782" w:type="pct"/>
            <w:vAlign w:val="center"/>
          </w:tcPr>
          <w:p w14:paraId="1CCE28A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结果的形式</w:t>
            </w:r>
          </w:p>
        </w:tc>
        <w:tc>
          <w:tcPr>
            <w:tcW w:w="3623" w:type="pct"/>
            <w:vAlign w:val="center"/>
          </w:tcPr>
          <w:p w14:paraId="352F2E0B">
            <w:pPr>
              <w:pStyle w:val="70"/>
              <w:rPr>
                <w:rFonts w:hint="eastAsia"/>
                <w:b/>
                <w:highlight w:val="none"/>
              </w:rPr>
            </w:pPr>
            <w:r>
              <w:rPr>
                <w:rFonts w:hint="eastAsia"/>
                <w:highlight w:val="none"/>
              </w:rPr>
              <w:sym w:font="Wingdings" w:char="F0FE"/>
            </w:r>
            <w:r>
              <w:rPr>
                <w:rFonts w:hint="eastAsia"/>
                <w:highlight w:val="none"/>
              </w:rPr>
              <w:t>供应商自行登录系统查看</w:t>
            </w:r>
          </w:p>
          <w:p w14:paraId="57D30C87">
            <w:pPr>
              <w:pStyle w:val="70"/>
              <w:rPr>
                <w:rFonts w:hint="eastAsia"/>
                <w:b/>
                <w:highlight w:val="none"/>
              </w:rPr>
            </w:pPr>
            <w:r>
              <w:rPr>
                <w:rFonts w:hint="eastAsia"/>
                <w:highlight w:val="none"/>
              </w:rPr>
              <w:t>□</w:t>
            </w:r>
            <w:r>
              <w:rPr>
                <w:rFonts w:hint="eastAsia"/>
                <w:highlight w:val="none"/>
                <w:lang w:eastAsia="zh-CN"/>
              </w:rPr>
              <w:t>询价</w:t>
            </w:r>
            <w:r>
              <w:rPr>
                <w:rFonts w:hint="eastAsia"/>
                <w:highlight w:val="none"/>
              </w:rPr>
              <w:t>现场告知</w:t>
            </w:r>
          </w:p>
        </w:tc>
      </w:tr>
      <w:tr w14:paraId="5BCA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E2D39D8">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782" w:type="pct"/>
            <w:vAlign w:val="center"/>
          </w:tcPr>
          <w:p w14:paraId="45A3284C">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w:t>
            </w:r>
          </w:p>
        </w:tc>
        <w:tc>
          <w:tcPr>
            <w:tcW w:w="3623" w:type="pct"/>
          </w:tcPr>
          <w:p w14:paraId="5BDD5C9F">
            <w:pPr>
              <w:snapToGrid w:val="0"/>
              <w:ind w:firstLine="0" w:firstLineChars="0"/>
              <w:rPr>
                <w:rFonts w:hint="eastAsia" w:cs="宋体"/>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 xml:space="preserve">□收取     </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不收取</w:t>
            </w:r>
          </w:p>
          <w:p w14:paraId="3D055694">
            <w:pPr>
              <w:snapToGrid w:val="0"/>
              <w:ind w:firstLine="0" w:firstLineChars="0"/>
              <w:rPr>
                <w:rFonts w:hint="eastAsia"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□定额收取</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元</w:t>
            </w:r>
          </w:p>
          <w:p w14:paraId="79A345E8">
            <w:pPr>
              <w:snapToGrid w:val="0"/>
              <w:ind w:firstLine="0" w:firstLineChars="0"/>
              <w:rPr>
                <w:rFonts w:hint="eastAsia"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 xml:space="preserve">银行转账  </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 xml:space="preserve">银行电汇  </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银行保函</w:t>
            </w:r>
          </w:p>
          <w:p w14:paraId="5C1B3090">
            <w:pPr>
              <w:snapToGrid w:val="0"/>
              <w:ind w:firstLine="0" w:firstLineChars="0"/>
              <w:rPr>
                <w:rFonts w:hint="eastAsia"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（3）具体要求：采用银行保函的，应为不可撤销、不可转让的见索即付独立保函。</w:t>
            </w:r>
          </w:p>
          <w:p w14:paraId="5EB39642">
            <w:pPr>
              <w:pStyle w:val="70"/>
              <w:rPr>
                <w:rFonts w:hint="eastAsia"/>
                <w:b/>
                <w:highlight w:val="none"/>
                <w:u w:val="single"/>
              </w:rPr>
            </w:pPr>
            <w:r>
              <w:rPr>
                <w:rFonts w:hint="eastAsia"/>
                <w:highlight w:val="none"/>
              </w:rPr>
              <w:t>（4）收取单位：</w:t>
            </w:r>
            <w:r>
              <w:rPr>
                <w:rFonts w:hint="eastAsia"/>
                <w:highlight w:val="none"/>
                <w:u w:val="single"/>
              </w:rPr>
              <w:t xml:space="preserve">  /   </w:t>
            </w:r>
          </w:p>
          <w:p w14:paraId="617C2695">
            <w:pPr>
              <w:pStyle w:val="70"/>
              <w:rPr>
                <w:rFonts w:hint="eastAsia" w:eastAsia="宋体"/>
                <w:b/>
                <w:highlight w:val="none"/>
                <w:lang w:eastAsia="zh-CN"/>
              </w:rPr>
            </w:pPr>
            <w:r>
              <w:rPr>
                <w:rFonts w:hint="eastAsia"/>
                <w:highlight w:val="none"/>
              </w:rPr>
              <w:t>（5）缴纳时间：</w:t>
            </w:r>
            <w:r>
              <w:rPr>
                <w:rFonts w:hint="eastAsia"/>
                <w:highlight w:val="none"/>
                <w:u w:val="single"/>
              </w:rPr>
              <w:t xml:space="preserve">  /   </w:t>
            </w:r>
          </w:p>
          <w:p w14:paraId="34D63020">
            <w:pPr>
              <w:pStyle w:val="70"/>
              <w:rPr>
                <w:rFonts w:hint="eastAsia"/>
                <w:b/>
                <w:highlight w:val="none"/>
                <w:u w:val="single"/>
              </w:rPr>
            </w:pPr>
            <w:r>
              <w:rPr>
                <w:rFonts w:hint="eastAsia"/>
                <w:highlight w:val="none"/>
              </w:rPr>
              <w:t>（6）退还时间：</w:t>
            </w:r>
            <w:r>
              <w:rPr>
                <w:rFonts w:hint="eastAsia"/>
                <w:highlight w:val="none"/>
                <w:u w:val="single"/>
              </w:rPr>
              <w:t xml:space="preserve">  /   </w:t>
            </w:r>
          </w:p>
        </w:tc>
      </w:tr>
      <w:tr w14:paraId="5028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81EFDDF">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782" w:type="pct"/>
            <w:vAlign w:val="center"/>
          </w:tcPr>
          <w:p w14:paraId="7387EB6B">
            <w:pPr>
              <w:pStyle w:val="71"/>
              <w:ind w:firstLine="0" w:firstLineChars="0"/>
              <w:rPr>
                <w:rFonts w:hint="eastAsia"/>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代理服务费</w:t>
            </w:r>
          </w:p>
        </w:tc>
        <w:tc>
          <w:tcPr>
            <w:tcW w:w="3623" w:type="pct"/>
            <w:vAlign w:val="center"/>
          </w:tcPr>
          <w:p w14:paraId="7E317358">
            <w:pPr>
              <w:pStyle w:val="70"/>
              <w:rPr>
                <w:rFonts w:hint="eastAsia"/>
                <w:b/>
                <w:highlight w:val="none"/>
              </w:rPr>
            </w:pPr>
            <w:r>
              <w:rPr>
                <w:rFonts w:hint="eastAsia"/>
                <w:highlight w:val="none"/>
              </w:rPr>
              <w:t>（1）金额：</w:t>
            </w:r>
          </w:p>
          <w:p w14:paraId="7FFFDE07">
            <w:pPr>
              <w:pStyle w:val="70"/>
              <w:rPr>
                <w:rFonts w:hint="eastAsia"/>
                <w:b/>
                <w:highlight w:val="none"/>
              </w:rPr>
            </w:pPr>
            <w:r>
              <w:rPr>
                <w:highlight w:val="none"/>
              </w:rPr>
              <w:t>□</w:t>
            </w:r>
            <w:r>
              <w:rPr>
                <w:rFonts w:hint="eastAsia"/>
                <w:highlight w:val="none"/>
              </w:rPr>
              <w:t>定额收取：人民币              元</w:t>
            </w:r>
          </w:p>
          <w:p w14:paraId="1C2AAB16">
            <w:pPr>
              <w:pStyle w:val="70"/>
              <w:rPr>
                <w:rFonts w:hint="eastAsia"/>
                <w:highlight w:val="none"/>
              </w:rPr>
            </w:pPr>
            <w:r>
              <w:rPr>
                <w:rFonts w:ascii="Segoe UI Symbol" w:hAnsi="Segoe UI Symbol" w:cs="Segoe UI Symbol"/>
                <w:highlight w:val="none"/>
              </w:rPr>
              <w:t>☑</w:t>
            </w:r>
            <w:r>
              <w:rPr>
                <w:rFonts w:hint="eastAsia"/>
                <w:highlight w:val="none"/>
              </w:rPr>
              <w:t>按下列标准收取：详见附件1《代理服务费收费标准》，不足4000元按4000元收取。</w:t>
            </w:r>
          </w:p>
          <w:p w14:paraId="0D42C442">
            <w:pPr>
              <w:pStyle w:val="70"/>
              <w:rPr>
                <w:rFonts w:hint="eastAsia"/>
                <w:b/>
                <w:highlight w:val="none"/>
              </w:rPr>
            </w:pPr>
            <w:r>
              <w:rPr>
                <w:rFonts w:hint="eastAsia"/>
                <w:highlight w:val="none"/>
              </w:rPr>
              <w:t>（2）支付方式：</w:t>
            </w:r>
            <w:r>
              <w:rPr>
                <w:rFonts w:ascii="Segoe UI Symbol" w:hAnsi="Segoe UI Symbol" w:cs="Segoe UI Symbol"/>
                <w:highlight w:val="none"/>
              </w:rPr>
              <w:t>☑</w:t>
            </w:r>
            <w:r>
              <w:rPr>
                <w:highlight w:val="none"/>
              </w:rPr>
              <w:t>转账/电汇</w:t>
            </w:r>
          </w:p>
          <w:p w14:paraId="5FF58B96">
            <w:pPr>
              <w:ind w:firstLine="0" w:firstLineChars="0"/>
              <w:rPr>
                <w:rFonts w:hint="eastAsia"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20D5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DEEC714">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p>
        </w:tc>
        <w:tc>
          <w:tcPr>
            <w:tcW w:w="782" w:type="pct"/>
            <w:vAlign w:val="center"/>
          </w:tcPr>
          <w:p w14:paraId="5FAD178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23BA936A">
            <w:pPr>
              <w:numPr>
                <w:ilvl w:val="255"/>
                <w:numId w:val="0"/>
              </w:numPr>
              <w:adjustRightInd w:val="0"/>
              <w:snapToGrid w:val="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文件约定进行评审并确定结果；</w:t>
            </w:r>
          </w:p>
          <w:p w14:paraId="64D162DB">
            <w:pPr>
              <w:adjustRightInd w:val="0"/>
              <w:snapToGrid w:val="0"/>
              <w:ind w:firstLine="0" w:firstLineChars="0"/>
              <w:rPr>
                <w:rFonts w:hint="eastAsia"/>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失败。</w:t>
            </w:r>
          </w:p>
        </w:tc>
      </w:tr>
      <w:tr w14:paraId="790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A158828">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p>
        </w:tc>
        <w:tc>
          <w:tcPr>
            <w:tcW w:w="782" w:type="pct"/>
            <w:vAlign w:val="center"/>
          </w:tcPr>
          <w:p w14:paraId="3DCB5FF6">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13E836ED">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w:t>
            </w:r>
            <w:r>
              <w:rPr>
                <w:rFonts w:hint="eastAsia" w:cs="宋体"/>
                <w:bCs/>
                <w:color w:val="000000" w:themeColor="text1"/>
                <w:kern w:val="2"/>
                <w:szCs w:val="24"/>
                <w:highlight w:val="none"/>
                <w:lang w:eastAsia="zh-CN"/>
                <w14:textFill>
                  <w14:solidFill>
                    <w14:schemeClr w14:val="tx1"/>
                  </w14:solidFill>
                </w14:textFill>
              </w:rPr>
              <w:t>询价</w:t>
            </w:r>
            <w:r>
              <w:rPr>
                <w:rFonts w:hint="eastAsia" w:cs="宋体"/>
                <w:bCs/>
                <w:color w:val="000000" w:themeColor="text1"/>
                <w:kern w:val="2"/>
                <w:szCs w:val="24"/>
                <w:highlight w:val="none"/>
                <w14:textFill>
                  <w14:solidFill>
                    <w14:schemeClr w14:val="tx1"/>
                  </w14:solidFill>
                </w14:textFill>
              </w:rPr>
              <w:t>文件（公告）列明的项目预算、最高限价，否则其响应文件将被否决。</w:t>
            </w:r>
          </w:p>
        </w:tc>
      </w:tr>
      <w:tr w14:paraId="7AD4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7D4D90F">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782" w:type="pct"/>
            <w:vAlign w:val="center"/>
          </w:tcPr>
          <w:p w14:paraId="0E1B877E">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15889630">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29A56184">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7EA672E7">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7C9EE6AD">
            <w:pPr>
              <w:pStyle w:val="4"/>
              <w:spacing w:before="0" w:after="0" w:line="360" w:lineRule="auto"/>
              <w:ind w:firstLine="0" w:firstLineChars="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w:t>
            </w:r>
            <w:r>
              <w:rPr>
                <w:rFonts w:hint="eastAsia" w:cs="宋体"/>
                <w:b w:val="0"/>
                <w:bCs w:val="0"/>
                <w:color w:val="000000" w:themeColor="text1"/>
                <w:sz w:val="24"/>
                <w:szCs w:val="24"/>
                <w:highlight w:val="none"/>
                <w:lang w:eastAsia="zh-CN"/>
                <w14:textFill>
                  <w14:solidFill>
                    <w14:schemeClr w14:val="tx1"/>
                  </w14:solidFill>
                </w14:textFill>
              </w:rPr>
              <w:t>询价</w:t>
            </w:r>
            <w:r>
              <w:rPr>
                <w:rFonts w:hint="eastAsia" w:cs="宋体"/>
                <w:b w:val="0"/>
                <w:bCs w:val="0"/>
                <w:color w:val="000000" w:themeColor="text1"/>
                <w:sz w:val="24"/>
                <w:szCs w:val="24"/>
                <w:highlight w:val="none"/>
                <w14:textFill>
                  <w14:solidFill>
                    <w14:schemeClr w14:val="tx1"/>
                  </w14:solidFill>
                </w14:textFill>
              </w:rPr>
              <w:t>，应当诚信守法、公平竞争。如有以提供虚假材料（包括但不限于虚假技术参数响应、虚假业绩、虚假证书、虚假检测报告等）、串通参与</w:t>
            </w:r>
            <w:r>
              <w:rPr>
                <w:rFonts w:hint="eastAsia" w:cs="宋体"/>
                <w:b w:val="0"/>
                <w:bCs w:val="0"/>
                <w:color w:val="000000" w:themeColor="text1"/>
                <w:sz w:val="24"/>
                <w:szCs w:val="24"/>
                <w:highlight w:val="none"/>
                <w:lang w:eastAsia="zh-CN"/>
                <w14:textFill>
                  <w14:solidFill>
                    <w14:schemeClr w14:val="tx1"/>
                  </w14:solidFill>
                </w14:textFill>
              </w:rPr>
              <w:t>询价</w:t>
            </w:r>
            <w:r>
              <w:rPr>
                <w:rFonts w:hint="eastAsia" w:cs="宋体"/>
                <w:b w:val="0"/>
                <w:bCs w:val="0"/>
                <w:color w:val="000000" w:themeColor="text1"/>
                <w:sz w:val="24"/>
                <w:szCs w:val="24"/>
                <w:highlight w:val="none"/>
                <w14:textFill>
                  <w14:solidFill>
                    <w14:schemeClr w14:val="tx1"/>
                  </w14:solidFill>
                </w14:textFill>
              </w:rPr>
              <w:t>、隐瞒失信信息等谋取成交的行为，一经发现，业主单位可以取消其成交资格或解除合同，并追究其违约责任。</w:t>
            </w:r>
          </w:p>
        </w:tc>
      </w:tr>
      <w:tr w14:paraId="3B63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E702371">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w:t>
            </w:r>
          </w:p>
        </w:tc>
        <w:tc>
          <w:tcPr>
            <w:tcW w:w="782" w:type="pct"/>
            <w:vAlign w:val="center"/>
          </w:tcPr>
          <w:p w14:paraId="1B565A6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73B5F275">
            <w:pPr>
              <w:widowControl/>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项目实行全流程电子化交易，除</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文件另有规定外，电子交易操作要求见附件《全流程电子招标采购具体要求》。</w:t>
            </w:r>
          </w:p>
        </w:tc>
      </w:tr>
      <w:tr w14:paraId="4A8F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38FC5D4">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782" w:type="pct"/>
            <w:vAlign w:val="center"/>
          </w:tcPr>
          <w:p w14:paraId="0305A453">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vAlign w:val="center"/>
          </w:tcPr>
          <w:p w14:paraId="4D68EAFE">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文件的各个组成文件应互为解释，互为说明；</w:t>
            </w:r>
          </w:p>
          <w:p w14:paraId="06D1F837">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7B6297D1">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712A1956">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文件中有特别规定外，仅适用于</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及响应文件提交阶段的规定，按</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公告、供应商须知前附表、供应商须知正文、评审方法和标准、响应文件格式的先后顺序解释；</w:t>
            </w:r>
          </w:p>
          <w:p w14:paraId="09114A48">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020027B5">
            <w:pPr>
              <w:pStyle w:val="70"/>
              <w:rPr>
                <w:rFonts w:hint="eastAsia"/>
                <w:b/>
                <w:highlight w:val="none"/>
              </w:rPr>
            </w:pPr>
            <w:r>
              <w:rPr>
                <w:rFonts w:hint="eastAsia"/>
                <w:highlight w:val="none"/>
              </w:rPr>
              <w:t>（6）按本款前述规定仍不能形成结论的，由业主单位负责解释。</w:t>
            </w:r>
          </w:p>
        </w:tc>
      </w:tr>
      <w:tr w14:paraId="2B0C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B56B65D">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19</w:t>
            </w:r>
          </w:p>
        </w:tc>
        <w:tc>
          <w:tcPr>
            <w:tcW w:w="782" w:type="pct"/>
            <w:vAlign w:val="center"/>
          </w:tcPr>
          <w:p w14:paraId="396CE5F3">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346155BF">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vAlign w:val="center"/>
          </w:tcPr>
          <w:p w14:paraId="43BDA8D9">
            <w:pPr>
              <w:pStyle w:val="70"/>
              <w:rPr>
                <w:rFonts w:hint="eastAsia"/>
                <w:b/>
                <w:highlight w:val="none"/>
              </w:rPr>
            </w:pPr>
            <w:r>
              <w:rPr>
                <w:rFonts w:hint="eastAsia"/>
                <w:highlight w:val="none"/>
              </w:rPr>
              <w:t>供应商不得与</w:t>
            </w:r>
            <w:r>
              <w:rPr>
                <w:rFonts w:hint="eastAsia"/>
                <w:highlight w:val="none"/>
                <w:lang w:val="zh-CN"/>
              </w:rPr>
              <w:t>本</w:t>
            </w:r>
            <w:r>
              <w:rPr>
                <w:rFonts w:hint="eastAsia"/>
                <w:highlight w:val="none"/>
              </w:rPr>
              <w:t>包</w:t>
            </w:r>
            <w:r>
              <w:rPr>
                <w:rFonts w:hint="eastAsia"/>
                <w:highlight w:val="none"/>
                <w:lang w:val="zh-CN"/>
              </w:rPr>
              <w:t>的其他供应商存在</w:t>
            </w:r>
            <w:r>
              <w:rPr>
                <w:rFonts w:hint="eastAsia"/>
                <w:highlight w:val="none"/>
              </w:rPr>
              <w:t>单位负责人为同一人或者存在直接控股、管理关系的情形</w:t>
            </w:r>
            <w:r>
              <w:rPr>
                <w:rFonts w:hint="eastAsia"/>
                <w:highlight w:val="none"/>
                <w:lang w:val="zh-CN"/>
              </w:rPr>
              <w:t>。</w:t>
            </w:r>
          </w:p>
        </w:tc>
      </w:tr>
      <w:tr w14:paraId="1FC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AA0EB04">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782" w:type="pct"/>
            <w:vAlign w:val="center"/>
          </w:tcPr>
          <w:p w14:paraId="41714B2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vAlign w:val="center"/>
          </w:tcPr>
          <w:p w14:paraId="71742ECF">
            <w:pPr>
              <w:pStyle w:val="70"/>
              <w:rPr>
                <w:rFonts w:hint="eastAsia"/>
                <w:b/>
                <w:highlight w:val="none"/>
              </w:rPr>
            </w:pPr>
            <w:r>
              <w:rPr>
                <w:rFonts w:hint="eastAsia"/>
                <w:highlight w:val="none"/>
              </w:rPr>
              <w:t>构成</w:t>
            </w:r>
            <w:r>
              <w:rPr>
                <w:rFonts w:hint="eastAsia"/>
                <w:highlight w:val="none"/>
                <w:lang w:eastAsia="zh-CN"/>
              </w:rPr>
              <w:t>询价</w:t>
            </w:r>
            <w:r>
              <w:rPr>
                <w:rFonts w:hint="eastAsia"/>
                <w:highlight w:val="none"/>
              </w:rPr>
              <w:t>文件组成部分的“供应商须知”、“评审方法和标准”、“响应文件格式”等章节中的“参审单位”，等同于</w:t>
            </w:r>
            <w:r>
              <w:rPr>
                <w:rFonts w:hint="eastAsia"/>
                <w:highlight w:val="none"/>
                <w:lang w:eastAsia="zh-CN"/>
              </w:rPr>
              <w:t>询价</w:t>
            </w:r>
            <w:r>
              <w:rPr>
                <w:rFonts w:hint="eastAsia"/>
                <w:highlight w:val="none"/>
              </w:rPr>
              <w:t>阶段的“供应商”。</w:t>
            </w:r>
          </w:p>
        </w:tc>
      </w:tr>
      <w:tr w14:paraId="30A6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1CE5A3B">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p>
        </w:tc>
        <w:tc>
          <w:tcPr>
            <w:tcW w:w="782" w:type="pct"/>
            <w:vAlign w:val="center"/>
          </w:tcPr>
          <w:p w14:paraId="3E6D8A3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有效期</w:t>
            </w:r>
          </w:p>
        </w:tc>
        <w:tc>
          <w:tcPr>
            <w:tcW w:w="3623" w:type="pct"/>
            <w:vAlign w:val="center"/>
          </w:tcPr>
          <w:p w14:paraId="2A6A2747">
            <w:pPr>
              <w:pStyle w:val="70"/>
              <w:rPr>
                <w:rFonts w:hint="eastAsia"/>
                <w:highlight w:val="none"/>
              </w:rPr>
            </w:pPr>
            <w:r>
              <w:rPr>
                <w:rFonts w:hint="eastAsia"/>
                <w:highlight w:val="none"/>
              </w:rPr>
              <w:t>120天</w:t>
            </w:r>
          </w:p>
        </w:tc>
      </w:tr>
    </w:tbl>
    <w:p w14:paraId="7F42BC2D">
      <w:pPr>
        <w:pStyle w:val="67"/>
        <w:ind w:left="360" w:firstLine="480"/>
        <w:rPr>
          <w:color w:val="000000" w:themeColor="text1"/>
          <w:highlight w:val="none"/>
          <w14:textFill>
            <w14:solidFill>
              <w14:schemeClr w14:val="tx1"/>
            </w14:solidFill>
          </w14:textFill>
        </w:rPr>
      </w:pPr>
      <w:bookmarkStart w:id="4" w:name="_Toc14925"/>
      <w:bookmarkStart w:id="5" w:name="_Toc4558"/>
      <w:r>
        <w:rPr>
          <w:rFonts w:hint="eastAsia"/>
          <w:color w:val="000000" w:themeColor="text1"/>
          <w:highlight w:val="none"/>
          <w14:textFill>
            <w14:solidFill>
              <w14:schemeClr w14:val="tx1"/>
            </w14:solidFill>
          </w14:textFill>
        </w:rPr>
        <w:br w:type="page"/>
      </w:r>
    </w:p>
    <w:p w14:paraId="419DF90B">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附件1 代理服务费</w:t>
      </w:r>
      <w:bookmarkEnd w:id="4"/>
      <w:r>
        <w:rPr>
          <w:rFonts w:hint="eastAsia" w:asciiTheme="minorEastAsia" w:hAnsiTheme="minorEastAsia" w:eastAsiaTheme="minorEastAsia"/>
          <w:b/>
          <w:color w:val="000000" w:themeColor="text1"/>
          <w:highlight w:val="none"/>
          <w14:textFill>
            <w14:solidFill>
              <w14:schemeClr w14:val="tx1"/>
            </w14:solidFill>
          </w14:textFill>
        </w:rPr>
        <w:t xml:space="preserve">收费标准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5C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FB685CD">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6CB3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5593EE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成交金额（万元）</w:t>
                  </w:r>
                </w:p>
              </w:tc>
              <w:tc>
                <w:tcPr>
                  <w:tcW w:w="2025" w:type="dxa"/>
                  <w:vAlign w:val="center"/>
                </w:tcPr>
                <w:p w14:paraId="17804D7D">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货物</w:t>
                  </w:r>
                </w:p>
              </w:tc>
              <w:tc>
                <w:tcPr>
                  <w:tcW w:w="1888" w:type="dxa"/>
                  <w:vAlign w:val="center"/>
                </w:tcPr>
                <w:p w14:paraId="0F30075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服务</w:t>
                  </w:r>
                </w:p>
              </w:tc>
              <w:tc>
                <w:tcPr>
                  <w:tcW w:w="2287" w:type="dxa"/>
                  <w:vAlign w:val="center"/>
                </w:tcPr>
                <w:p w14:paraId="7CCCE35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工程施工/总承包</w:t>
                  </w:r>
                </w:p>
              </w:tc>
            </w:tr>
            <w:tr w14:paraId="50A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F3926C6">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100以下</w:t>
                  </w:r>
                </w:p>
              </w:tc>
              <w:tc>
                <w:tcPr>
                  <w:tcW w:w="2025" w:type="dxa"/>
                  <w:vAlign w:val="center"/>
                </w:tcPr>
                <w:p w14:paraId="5CE15C8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888" w:type="dxa"/>
                  <w:vAlign w:val="center"/>
                </w:tcPr>
                <w:p w14:paraId="3F82555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2287" w:type="dxa"/>
                  <w:vAlign w:val="center"/>
                </w:tcPr>
                <w:p w14:paraId="0B23C5D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r>
            <w:tr w14:paraId="22B6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471EE8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100-500</w:t>
                  </w:r>
                </w:p>
              </w:tc>
              <w:tc>
                <w:tcPr>
                  <w:tcW w:w="2025" w:type="dxa"/>
                  <w:vAlign w:val="center"/>
                </w:tcPr>
                <w:p w14:paraId="0905836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888" w:type="dxa"/>
                  <w:vAlign w:val="center"/>
                </w:tcPr>
                <w:p w14:paraId="22CEFBF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2287" w:type="dxa"/>
                  <w:vAlign w:val="center"/>
                </w:tcPr>
                <w:p w14:paraId="4326FAF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0.7%</w:t>
                  </w:r>
                </w:p>
              </w:tc>
            </w:tr>
            <w:tr w14:paraId="3F67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81921F2">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500-1000</w:t>
                  </w:r>
                </w:p>
              </w:tc>
              <w:tc>
                <w:tcPr>
                  <w:tcW w:w="2025" w:type="dxa"/>
                  <w:vAlign w:val="center"/>
                </w:tcPr>
                <w:p w14:paraId="0E12743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1888" w:type="dxa"/>
                  <w:vAlign w:val="center"/>
                </w:tcPr>
                <w:p w14:paraId="4792A5BA">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0.45%</w:t>
                  </w:r>
                </w:p>
              </w:tc>
              <w:tc>
                <w:tcPr>
                  <w:tcW w:w="2287" w:type="dxa"/>
                  <w:vAlign w:val="center"/>
                </w:tcPr>
                <w:p w14:paraId="6BB9EF1F">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0.55%</w:t>
                  </w:r>
                </w:p>
              </w:tc>
            </w:tr>
            <w:tr w14:paraId="6280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6A6C8C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1000-5000</w:t>
                  </w:r>
                </w:p>
              </w:tc>
              <w:tc>
                <w:tcPr>
                  <w:tcW w:w="2025" w:type="dxa"/>
                  <w:vAlign w:val="center"/>
                </w:tcPr>
                <w:p w14:paraId="0538B4B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w:t>
                  </w:r>
                </w:p>
              </w:tc>
              <w:tc>
                <w:tcPr>
                  <w:tcW w:w="1888" w:type="dxa"/>
                  <w:vAlign w:val="center"/>
                </w:tcPr>
                <w:p w14:paraId="7EBD3B3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2287" w:type="dxa"/>
                  <w:vAlign w:val="center"/>
                </w:tcPr>
                <w:p w14:paraId="4388946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0.35%</w:t>
                  </w:r>
                </w:p>
              </w:tc>
            </w:tr>
            <w:tr w14:paraId="40D0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CC8935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5000-10000</w:t>
                  </w:r>
                </w:p>
              </w:tc>
              <w:tc>
                <w:tcPr>
                  <w:tcW w:w="2025" w:type="dxa"/>
                  <w:vAlign w:val="center"/>
                </w:tcPr>
                <w:p w14:paraId="5D1F7E8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1888" w:type="dxa"/>
                  <w:vAlign w:val="center"/>
                </w:tcPr>
                <w:p w14:paraId="04C45F7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0.1%</w:t>
                  </w:r>
                </w:p>
              </w:tc>
              <w:tc>
                <w:tcPr>
                  <w:tcW w:w="2287" w:type="dxa"/>
                  <w:vAlign w:val="center"/>
                </w:tcPr>
                <w:p w14:paraId="2F05D64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w:t>
                  </w:r>
                </w:p>
              </w:tc>
            </w:tr>
            <w:tr w14:paraId="1E34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4E6E5F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10000-100000</w:t>
                  </w:r>
                </w:p>
              </w:tc>
              <w:tc>
                <w:tcPr>
                  <w:tcW w:w="2025" w:type="dxa"/>
                  <w:vAlign w:val="center"/>
                </w:tcPr>
                <w:p w14:paraId="4C5EF27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1888" w:type="dxa"/>
                  <w:vAlign w:val="center"/>
                </w:tcPr>
                <w:p w14:paraId="6F209A1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2287" w:type="dxa"/>
                  <w:vAlign w:val="center"/>
                </w:tcPr>
                <w:p w14:paraId="2E965F9F">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r>
            <w:tr w14:paraId="607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214C21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100000以上</w:t>
                  </w:r>
                </w:p>
              </w:tc>
              <w:tc>
                <w:tcPr>
                  <w:tcW w:w="2025" w:type="dxa"/>
                  <w:vAlign w:val="center"/>
                </w:tcPr>
                <w:p w14:paraId="12A350D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1888" w:type="dxa"/>
                  <w:vAlign w:val="center"/>
                </w:tcPr>
                <w:p w14:paraId="022A723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2287" w:type="dxa"/>
                  <w:vAlign w:val="center"/>
                </w:tcPr>
                <w:p w14:paraId="236BB39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r>
          </w:tbl>
          <w:p w14:paraId="3447DAC0">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0D9DEFA9">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53024658">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（500－100）万元×0.8％＝3.2万元</w:t>
            </w:r>
          </w:p>
          <w:p w14:paraId="07000DF3">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（1000－500）万元×0.45％＝2.25万元</w:t>
            </w:r>
          </w:p>
          <w:p w14:paraId="343EAD67">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（5000－1000）万元×0.25％＝10万元</w:t>
            </w:r>
          </w:p>
          <w:p w14:paraId="37CC2565">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（6000－5000）万元×0.1％＝1万元</w:t>
            </w:r>
          </w:p>
          <w:p w14:paraId="7CC2CDB0">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合计收费＝1.5＋3.2＋2.25＋10＋1＝17.95(万元)</w:t>
            </w:r>
          </w:p>
          <w:p w14:paraId="153F4DB6">
            <w:pPr>
              <w:pStyle w:val="118"/>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3E548142">
      <w:pPr>
        <w:ind w:left="0" w:leftChars="0" w:firstLine="0" w:firstLineChars="0"/>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br w:type="page"/>
      </w:r>
      <w:bookmarkEnd w:id="5"/>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须知</w:t>
      </w:r>
      <w:r>
        <w:rPr>
          <w:rFonts w:hint="eastAsia" w:asciiTheme="minorEastAsia" w:hAnsiTheme="minorEastAsia" w:eastAsiaTheme="minorEastAsia"/>
          <w:b/>
          <w:color w:val="000000" w:themeColor="text1"/>
          <w:highlight w:val="none"/>
          <w14:textFill>
            <w14:solidFill>
              <w14:schemeClr w14:val="tx1"/>
            </w14:solidFill>
          </w14:textFill>
        </w:rPr>
        <w:t>正文</w:t>
      </w:r>
    </w:p>
    <w:p w14:paraId="626FC664">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58D476E7">
      <w:pPr>
        <w:ind w:firstLine="480"/>
        <w:outlineLvl w:val="3"/>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，业主单位为项目实施建设的发包人（甲方），供应商为参与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的主体，成交人为参与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，并获得项目实施的承包人（乙方）。</w:t>
      </w:r>
    </w:p>
    <w:p w14:paraId="28F9852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6FBA546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后所签订的合同项下的资金。</w:t>
      </w:r>
    </w:p>
    <w:p w14:paraId="480B5B7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费用</w:t>
      </w:r>
    </w:p>
    <w:p w14:paraId="75172F8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的结果如何，供应商应承担其所有与准备和参加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有关的费用。</w:t>
      </w:r>
    </w:p>
    <w:p w14:paraId="3E5B707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文件的澄清与修改</w:t>
      </w:r>
    </w:p>
    <w:p w14:paraId="0C39F5F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文件内容有疑问，按供应商须知前附表规定提出。</w:t>
      </w:r>
    </w:p>
    <w:p w14:paraId="7935A98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文件，供应商应主动上网查询。代理机构和业主单位不承担供应商未及时关注相关信息引发的相关责任。</w:t>
      </w:r>
    </w:p>
    <w:p w14:paraId="555E106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文件的组成部分。代理机构对供应商由此而做出的推论、理解和结论概不负责。</w:t>
      </w:r>
    </w:p>
    <w:p w14:paraId="405426D7">
      <w:pPr>
        <w:ind w:firstLine="480"/>
        <w:rPr>
          <w:rFonts w:hint="eastAsia"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的供应商将被视为完全认同本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4536E39F">
      <w:pPr>
        <w:numPr>
          <w:ilvl w:val="0"/>
          <w:numId w:val="4"/>
        </w:num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范围及响应文件中标准和计量单位的使用</w:t>
      </w:r>
    </w:p>
    <w:p w14:paraId="09EA739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，成交包数详见供应商须知前附表中规定。</w:t>
      </w:r>
    </w:p>
    <w:p w14:paraId="55832CA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文件中是否要求，供应商所承担项目及伴随的货物和服务均应符合国家强制性标准。</w:t>
      </w:r>
    </w:p>
    <w:p w14:paraId="42499DF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有关的所有往来通知、函件和响应文件均用中文表述。供应商随响应文件提供的证明文件和资料可以为其他语言，但必须附中文译文。翻译的中文资料与外文资料如果出现差异时，以中文为准。</w:t>
      </w:r>
    </w:p>
    <w:p w14:paraId="60E089D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文件中有特殊要求外，响应文件中所使用的计量单位，应采用中华人民共和国法定计量单位。</w:t>
      </w:r>
    </w:p>
    <w:p w14:paraId="6CE69B2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275292F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文件提供的响应文件格式及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文件评审要求编写响应文件，具体内容详见第六章响应文件格式的相关内容。</w:t>
      </w:r>
    </w:p>
    <w:p w14:paraId="530CD57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文件规定的格式填写、签署和盖章。</w:t>
      </w:r>
    </w:p>
    <w:p w14:paraId="14DDD33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472905D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报价应遵守《中华人民共和国价格法》。</w:t>
      </w:r>
    </w:p>
    <w:p w14:paraId="0609501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工程的单价（如适用）和总价，未标明的视同包含在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报价中。</w:t>
      </w:r>
    </w:p>
    <w:p w14:paraId="7904E23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FF065A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7478AB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A9C131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有效期</w:t>
      </w:r>
    </w:p>
    <w:p w14:paraId="7A95480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有效期为从响应文件提交截止之日算起的日历天数，</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6FA1BF0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106DB2D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有效期的要求，且不承担任何责任。上述要求和答复都应以书面形式提交。</w:t>
      </w:r>
    </w:p>
    <w:p w14:paraId="22F5E29A">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18801DC6">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文件规定的响应截止时间前使用“优质采投标工具客户端”完成上传。</w:t>
      </w:r>
    </w:p>
    <w:p w14:paraId="0D62FFEC">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文件后，如未在</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1477FA5E">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777DDA97">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现场。</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56772780">
      <w:pPr>
        <w:ind w:firstLine="48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6FB594C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202EE747">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6CD2920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文件规定的响应文件提交截止时间前上传了网上加密电子响应文件，但未在规定时间内进行解密的，响应无效。</w:t>
      </w:r>
    </w:p>
    <w:p w14:paraId="7787E85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5DA1E5F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32F6CA00">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邀请”规定的响应文件提交截止时间前，将加密的响应文件在优质采云采购平台（http://www.youzhicai.com/）上传。</w:t>
      </w:r>
    </w:p>
    <w:p w14:paraId="6D18B1EC">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51F092AC">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6823336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文件的变动情况和评审委员会的要求重新提交响应文件的，不在此列。</w:t>
      </w:r>
    </w:p>
    <w:p w14:paraId="0B4D46B0">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4B81354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51D53FB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文件规定的评审方法和标准对供应商提交的响应文件进行评审，从质量和服务均能满足</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文件实质性响应要求的供应商中推荐成交候选人，并编写评审报告。</w:t>
      </w:r>
    </w:p>
    <w:p w14:paraId="31A9740E">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p>
    <w:p w14:paraId="43EF2B18">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w:t>
      </w:r>
    </w:p>
    <w:p w14:paraId="0D9708F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活动采用综合评分法评审。</w:t>
      </w:r>
    </w:p>
    <w:p w14:paraId="1D1002B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7E833DC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小组将按照</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1C68635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文件要求导致响应无效的，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63F2C53C">
      <w:pPr>
        <w:ind w:firstLine="470" w:firstLineChars="196"/>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代理机构将在响应文件提交截止时间后至评审结束前查询</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的信用记录。</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501DDF65">
      <w:pPr>
        <w:ind w:firstLine="470" w:firstLineChars="196"/>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rStyle w:val="63"/>
          <w:rFonts w:hint="eastAsia" w:cs="宋体"/>
          <w:color w:val="000000" w:themeColor="text1"/>
          <w:kern w:val="21"/>
          <w:szCs w:val="24"/>
          <w:highlight w:val="none"/>
          <w:lang w:bidi="ar"/>
          <w14:textFill>
            <w14:solidFill>
              <w14:schemeClr w14:val="tx1"/>
            </w14:solidFill>
          </w14:textFill>
        </w:rPr>
        <w:t>www.gsxt.gov.cn</w:t>
      </w:r>
      <w:r>
        <w:rPr>
          <w:rStyle w:val="63"/>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514A9173">
      <w:pPr>
        <w:ind w:firstLine="480"/>
        <w:rPr>
          <w:rFonts w:hint="eastAsia"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13606C6C">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1E46311C">
      <w:pPr>
        <w:ind w:firstLine="480"/>
        <w:rPr>
          <w:rFonts w:hint="eastAsia"/>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066F7250">
      <w:pPr>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的，联合体任何成员存在以上不良信用记录的，联合体</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7666C9E1">
      <w:pPr>
        <w:ind w:firstLine="480"/>
        <w:jc w:val="left"/>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13.3.1.2</w:t>
      </w:r>
      <w:r>
        <w:rPr>
          <w:rFonts w:cs="宋体"/>
          <w:color w:val="000000" w:themeColor="text1"/>
          <w:kern w:val="21"/>
          <w:szCs w:val="24"/>
          <w:highlight w:val="none"/>
          <w:lang w:bidi="ar"/>
          <w14:textFill>
            <w14:solidFill>
              <w14:schemeClr w14:val="tx1"/>
            </w14:solidFill>
          </w14:textFill>
        </w:rPr>
        <w:t>参审单位不良信用记录以业主单位或代理机构查询结果为准</w:t>
      </w:r>
      <w:r>
        <w:rPr>
          <w:rFonts w:hint="eastAsia" w:cs="宋体"/>
          <w:color w:val="000000" w:themeColor="text1"/>
          <w:kern w:val="21"/>
          <w:szCs w:val="24"/>
          <w:highlight w:val="none"/>
          <w:lang w:bidi="ar"/>
          <w14:textFill>
            <w14:solidFill>
              <w14:schemeClr w14:val="tx1"/>
            </w14:solidFill>
          </w14:textFill>
        </w:rPr>
        <w:t>。</w:t>
      </w:r>
    </w:p>
    <w:p w14:paraId="4DF8FFB7">
      <w:pPr>
        <w:ind w:firstLine="480"/>
        <w:jc w:val="left"/>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在本</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文件规定的查询时间之外，网站信息发生的任何变更均不作为初审依据。</w:t>
      </w:r>
    </w:p>
    <w:p w14:paraId="185B63A8">
      <w:pPr>
        <w:ind w:firstLine="480"/>
        <w:jc w:val="left"/>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自行提供的与网站信息不一致的其他证明材料亦不作为初审依据。</w:t>
      </w:r>
    </w:p>
    <w:p w14:paraId="4A8F50F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。初审合格后，</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，并给予所有参加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机会。</w:t>
      </w:r>
    </w:p>
    <w:p w14:paraId="74C2ACC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结束后，</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lang w:eastAsia="zh-CN"/>
          <w14:textFill>
            <w14:solidFill>
              <w14:schemeClr w14:val="tx1"/>
            </w14:solidFill>
          </w14:textFill>
        </w:rPr>
        <w:t>询价</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C188B4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小组只对通过初审，实质上响应</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要求的响应文件进行综合评分。经</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0E192AB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3D07BE3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2F24224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小组根据与</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情况可能实质性变动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文件的有效组成部分，</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54AF202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5BE282A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小组可以视同其未提供。</w:t>
      </w:r>
    </w:p>
    <w:p w14:paraId="130CD65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678FBC0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13E731BC">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p>
    <w:p w14:paraId="398B4EF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，并将理由通知所有供应商：</w:t>
      </w:r>
    </w:p>
    <w:p w14:paraId="6EF7F1C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缺乏竞争的；</w:t>
      </w:r>
    </w:p>
    <w:p w14:paraId="08D19F8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6CC14F9D">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307B952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文件有重大漏洞，导致无法继续评审的；</w:t>
      </w:r>
    </w:p>
    <w:p w14:paraId="752B7743">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329D402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3185F35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E0CB37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6F4B431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18B0987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0D0508D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一次性报价。</w:t>
      </w:r>
    </w:p>
    <w:p w14:paraId="2D6108B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676D64BB">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报价的情况，任何因忽视或误解项目场地情况而导致的索赔或服务期限延长申请将不被批准。对于受项目现场场地限制，如需要另外寻找场地解决临时住宿，由此所产生的费用应包含在</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报价范围内，业主单位不再承担该费用。</w:t>
      </w:r>
    </w:p>
    <w:p w14:paraId="3A848EB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25E39BC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69F03DD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18C5586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47B7201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3EBE2A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4F2D14F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1341FAF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或者成交；</w:t>
      </w:r>
    </w:p>
    <w:p w14:paraId="16AF4A8D">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w:t>
      </w:r>
    </w:p>
    <w:p w14:paraId="4BD36E7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0685199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6288D0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16A1FDD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事宜；</w:t>
      </w:r>
    </w:p>
    <w:p w14:paraId="3B47A76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7A36FA5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08C56F7F">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42A786F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保证金从同一单位或者个人的账户转出。</w:t>
      </w:r>
    </w:p>
    <w:p w14:paraId="21C8958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4222213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0D427F7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1E29F22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622BEC43">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74FF910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708294C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325F53B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的，</w:t>
      </w:r>
    </w:p>
    <w:p w14:paraId="18C5FEC6">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328AD75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200102B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64CC34A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652215B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34196E0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2CFCDB3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60E2D29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00EC1176">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1EE4A70D">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257559E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4C8E7A1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7889CC8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011CC00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465427AA">
      <w:pPr>
        <w:ind w:firstLine="482"/>
        <w:outlineLvl w:val="3"/>
        <w:rPr>
          <w:rFonts w:hint="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184B509A">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结束后，代理机构将在</w:t>
      </w:r>
      <w:r>
        <w:rPr>
          <w:rFonts w:hint="eastAsia"/>
          <w:color w:val="000000" w:themeColor="text1"/>
          <w:highlight w:val="none"/>
          <w14:textFill>
            <w14:solidFill>
              <w14:schemeClr w14:val="tx1"/>
            </w14:solidFill>
          </w14:textFill>
        </w:rPr>
        <w:t>发布</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4C64BC73">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1CA9339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结果的异议、投诉</w:t>
      </w:r>
    </w:p>
    <w:p w14:paraId="70CE0064">
      <w:pPr>
        <w:ind w:firstLine="48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w:t>
      </w:r>
      <w:r>
        <w:rPr>
          <w:rFonts w:hint="eastAsia" w:cs="宋体"/>
          <w:color w:val="000000" w:themeColor="text1"/>
          <w:kern w:val="2"/>
          <w:szCs w:val="24"/>
          <w:highlight w:val="none"/>
          <w:lang w:eastAsia="zh-CN"/>
          <w14:textFill>
            <w14:solidFill>
              <w14:schemeClr w14:val="tx1"/>
            </w14:solidFill>
          </w14:textFill>
        </w:rPr>
        <w:t>询价</w:t>
      </w:r>
      <w:r>
        <w:rPr>
          <w:rFonts w:hint="eastAsia" w:cs="宋体"/>
          <w:color w:val="000000" w:themeColor="text1"/>
          <w:kern w:val="2"/>
          <w:szCs w:val="24"/>
          <w:highlight w:val="none"/>
          <w14:textFill>
            <w14:solidFill>
              <w14:schemeClr w14:val="tx1"/>
            </w14:solidFill>
          </w14:textFill>
        </w:rPr>
        <w:t>结果有异议的，应在成交结果公告规定的时间内向业主单位或代理机构提出。</w:t>
      </w:r>
    </w:p>
    <w:p w14:paraId="74162928">
      <w:pPr>
        <w:ind w:firstLine="480"/>
        <w:rPr>
          <w:rFonts w:hint="eastAsia"/>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w:t>
      </w:r>
      <w:r>
        <w:rPr>
          <w:rFonts w:hint="eastAsia" w:cs="宋体"/>
          <w:color w:val="000000" w:themeColor="text1"/>
          <w:kern w:val="2"/>
          <w:szCs w:val="24"/>
          <w:highlight w:val="none"/>
          <w:lang w:eastAsia="zh-CN"/>
          <w14:textFill>
            <w14:solidFill>
              <w14:schemeClr w14:val="tx1"/>
            </w14:solidFill>
          </w14:textFill>
        </w:rPr>
        <w:t>询价</w:t>
      </w:r>
      <w:r>
        <w:rPr>
          <w:rFonts w:hint="eastAsia" w:cs="宋体"/>
          <w:color w:val="000000" w:themeColor="text1"/>
          <w:kern w:val="2"/>
          <w:szCs w:val="24"/>
          <w:highlight w:val="none"/>
          <w14:textFill>
            <w14:solidFill>
              <w14:schemeClr w14:val="tx1"/>
            </w14:solidFill>
          </w14:textFill>
        </w:rPr>
        <w:t>公告载明的监督管理部门提出。</w:t>
      </w:r>
    </w:p>
    <w:p w14:paraId="45ACEA8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4FC398E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0134D9E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789A3E3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035F699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w:t>
      </w:r>
    </w:p>
    <w:p w14:paraId="2D6794C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25537C3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3241811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2D64F578">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064313E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129579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4AFAF020">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6A35F23A">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代理费收取账户信息：</w:t>
      </w:r>
    </w:p>
    <w:p w14:paraId="078ED705">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户名：肥西县公共资源交易有限责任公司</w:t>
      </w:r>
    </w:p>
    <w:p w14:paraId="120460F9">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账号：179746801939</w:t>
      </w:r>
    </w:p>
    <w:p w14:paraId="442EE6D8">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开户行：中国银行股份有限公司肥西支行</w:t>
      </w:r>
    </w:p>
    <w:p w14:paraId="003CBD1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3BB9345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59D69CA8">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文件、成交人的响应文件及其澄清文件等，均为签订合同的依据。</w:t>
      </w:r>
    </w:p>
    <w:p w14:paraId="6E16E0E7">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活动。成交人拒绝签订合同的不得参加对该项目重新开展的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活动。</w:t>
      </w:r>
    </w:p>
    <w:p w14:paraId="053645D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08F4E1F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119D812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28F0C1C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732A8B0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过程和成交结果使自己的权益受到损害的，可以在知道或者应知其权益受到损害之日起三日内，以书面形式向业主单位或其委托的代理机构提出异议。</w:t>
      </w:r>
    </w:p>
    <w:p w14:paraId="44CE6DA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0DF7B5D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29F478D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611D65E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28CA634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0DCD09B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7B372E0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39A2C57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2D6CF01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20695FB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4C67A032">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br w:type="page"/>
      </w:r>
    </w:p>
    <w:p w14:paraId="5B5AA859">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7" w:name="_Toc192058172"/>
      <w:r>
        <w:rPr>
          <w:rFonts w:hint="eastAsia" w:asciiTheme="minorEastAsia" w:hAnsiTheme="minorEastAsia" w:eastAsiaTheme="minorEastAsia"/>
          <w:b/>
          <w:color w:val="000000" w:themeColor="text1"/>
          <w:sz w:val="28"/>
          <w:highlight w:val="none"/>
          <w14:textFill>
            <w14:solidFill>
              <w14:schemeClr w14:val="tx1"/>
            </w14:solidFill>
          </w14:textFill>
        </w:rPr>
        <w:t>第三章  业主单位要求</w:t>
      </w:r>
      <w:bookmarkEnd w:id="7"/>
    </w:p>
    <w:p w14:paraId="242F724C">
      <w:pPr>
        <w:ind w:firstLine="480"/>
        <w:rPr>
          <w:rFonts w:ascii="Times New Roman" w:hAnsi="Times New Roman"/>
          <w:color w:val="000000" w:themeColor="text1"/>
          <w:szCs w:val="24"/>
          <w:highlight w:val="none"/>
          <w14:textFill>
            <w14:solidFill>
              <w14:schemeClr w14:val="tx1"/>
            </w14:solidFill>
          </w14:textFill>
        </w:rPr>
      </w:pPr>
      <w:bookmarkStart w:id="8" w:name="_Toc482188637"/>
      <w:r>
        <w:rPr>
          <w:rFonts w:hint="eastAsia" w:ascii="Times New Roman" w:hAnsi="Times New Roman"/>
          <w:color w:val="000000" w:themeColor="text1"/>
          <w:szCs w:val="24"/>
          <w:highlight w:val="none"/>
          <w14:textFill>
            <w14:solidFill>
              <w14:schemeClr w14:val="tx1"/>
            </w14:solidFill>
          </w14:textFill>
        </w:rPr>
        <w:t>本说明中提出的技术方案仅为参考，如无明确限制，供应商可以进行优化，提供满足用户实际需要的更优（或者性能实质上不低于的）服务方案，且此方案须经</w:t>
      </w:r>
      <w:r>
        <w:rPr>
          <w:rFonts w:hint="eastAsia" w:ascii="Times New Roman" w:hAnsi="Times New Roman"/>
          <w:color w:val="000000" w:themeColor="text1"/>
          <w:szCs w:val="24"/>
          <w:highlight w:val="none"/>
          <w:lang w:eastAsia="zh-CN"/>
          <w14:textFill>
            <w14:solidFill>
              <w14:schemeClr w14:val="tx1"/>
            </w14:solidFill>
          </w14:textFill>
        </w:rPr>
        <w:t>询价</w:t>
      </w:r>
      <w:r>
        <w:rPr>
          <w:rFonts w:hint="eastAsia" w:ascii="Times New Roman" w:hAnsi="Times New Roman"/>
          <w:color w:val="000000" w:themeColor="text1"/>
          <w:szCs w:val="24"/>
          <w:highlight w:val="none"/>
          <w14:textFill>
            <w14:solidFill>
              <w14:schemeClr w14:val="tx1"/>
            </w14:solidFill>
          </w14:textFill>
        </w:rPr>
        <w:t>小组评审认可。</w:t>
      </w:r>
    </w:p>
    <w:p w14:paraId="7B5D3E14">
      <w:pPr>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一、供应商须知前附表</w:t>
      </w:r>
    </w:p>
    <w:tbl>
      <w:tblPr>
        <w:tblStyle w:val="56"/>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40"/>
        <w:gridCol w:w="6706"/>
      </w:tblGrid>
      <w:tr w14:paraId="0FA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0C5B53AB">
            <w:pPr>
              <w:ind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810" w:type="pct"/>
            <w:vAlign w:val="center"/>
          </w:tcPr>
          <w:p w14:paraId="2F5AC089">
            <w:pPr>
              <w:ind w:firstLine="0" w:firstLineChars="0"/>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条款名称</w:t>
            </w:r>
          </w:p>
        </w:tc>
        <w:tc>
          <w:tcPr>
            <w:tcW w:w="3774" w:type="pct"/>
            <w:vAlign w:val="center"/>
          </w:tcPr>
          <w:p w14:paraId="6B8A2B9F">
            <w:pPr>
              <w:ind w:firstLineChars="83"/>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内容、说明与要求</w:t>
            </w:r>
          </w:p>
        </w:tc>
      </w:tr>
      <w:tr w14:paraId="4965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72BACED8">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810" w:type="pct"/>
            <w:vAlign w:val="center"/>
          </w:tcPr>
          <w:p w14:paraId="7EAAA809">
            <w:pPr>
              <w:ind w:firstLine="0" w:firstLineChars="0"/>
              <w:rPr>
                <w:rFonts w:hint="eastAsia" w:cs="宋体"/>
                <w:bCs/>
                <w:color w:val="000000" w:themeColor="text1"/>
                <w:szCs w:val="24"/>
                <w:highlight w:val="none"/>
                <w14:textFill>
                  <w14:solidFill>
                    <w14:schemeClr w14:val="tx1"/>
                  </w14:solidFill>
                </w14:textFill>
              </w:rPr>
            </w:pPr>
            <w:r>
              <w:rPr>
                <w:rFonts w:hint="eastAsia"/>
                <w:bCs/>
                <w:color w:val="000000" w:themeColor="text1"/>
                <w:szCs w:val="32"/>
                <w:highlight w:val="none"/>
                <w14:textFill>
                  <w14:solidFill>
                    <w14:schemeClr w14:val="tx1"/>
                  </w14:solidFill>
                </w14:textFill>
              </w:rPr>
              <w:t>付款方式</w:t>
            </w:r>
          </w:p>
        </w:tc>
        <w:tc>
          <w:tcPr>
            <w:tcW w:w="3774" w:type="pct"/>
            <w:vAlign w:val="center"/>
          </w:tcPr>
          <w:p w14:paraId="11024BA2">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设计方案和安全分析报告编制完成后支付合同价的50%，乙方完成施工咨询服务工作并取得上海局施工复函或建管单位复函后，甲方支付合同价80%，迁改项目完工后，下剩款项一次性支付完毕。</w:t>
            </w:r>
          </w:p>
          <w:p w14:paraId="174F9BCA">
            <w:pPr>
              <w:ind w:firstLine="0" w:firstLineChars="0"/>
              <w:rPr>
                <w:rFonts w:hint="eastAsia"/>
                <w:bCs/>
                <w:color w:val="000000" w:themeColor="text1"/>
                <w:szCs w:val="28"/>
                <w:highlight w:val="none"/>
                <w:lang w:val="en-US" w:eastAsia="zh-CN"/>
                <w14:textFill>
                  <w14:solidFill>
                    <w14:schemeClr w14:val="tx1"/>
                  </w14:solidFill>
                </w14:textFill>
              </w:rPr>
            </w:pPr>
            <w:r>
              <w:rPr>
                <w:rFonts w:hint="eastAsia"/>
                <w:bCs/>
                <w:color w:val="000000" w:themeColor="text1"/>
                <w:szCs w:val="28"/>
                <w:highlight w:val="none"/>
                <w14:textFill>
                  <w14:solidFill>
                    <w14:schemeClr w14:val="tx1"/>
                  </w14:solidFill>
                </w14:textFill>
              </w:rPr>
              <w:t>注：若因客观条件影响导致项目未能及时完成跨铁手续办理或手续办理完成后现场不具备实施条件，则甲方有权在服务期限到期后</w:t>
            </w:r>
            <w:r>
              <w:rPr>
                <w:rFonts w:hint="eastAsia"/>
                <w:bCs/>
                <w:color w:val="000000" w:themeColor="text1"/>
                <w:szCs w:val="28"/>
                <w:highlight w:val="none"/>
                <w:lang w:val="en-US" w:eastAsia="zh-CN"/>
                <w14:textFill>
                  <w14:solidFill>
                    <w14:schemeClr w14:val="tx1"/>
                  </w14:solidFill>
                </w14:textFill>
              </w:rPr>
              <w:t>选择以下两种方式之一，乙方均需认可配合：</w:t>
            </w:r>
          </w:p>
          <w:p w14:paraId="621273A2">
            <w:pPr>
              <w:numPr>
                <w:ilvl w:val="0"/>
                <w:numId w:val="5"/>
              </w:num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支付设计审批许可办理及施工审批许可办理费用的</w:t>
            </w:r>
            <w:r>
              <w:rPr>
                <w:rFonts w:hint="eastAsia"/>
                <w:bCs/>
                <w:color w:val="000000" w:themeColor="text1"/>
                <w:szCs w:val="28"/>
                <w:highlight w:val="none"/>
                <w:lang w:val="en-US" w:eastAsia="zh-CN"/>
                <w14:textFill>
                  <w14:solidFill>
                    <w14:schemeClr w14:val="tx1"/>
                  </w14:solidFill>
                </w14:textFill>
              </w:rPr>
              <w:t>5</w:t>
            </w:r>
            <w:r>
              <w:rPr>
                <w:rFonts w:hint="eastAsia"/>
                <w:bCs/>
                <w:color w:val="000000" w:themeColor="text1"/>
                <w:szCs w:val="28"/>
                <w:highlight w:val="none"/>
                <w14:textFill>
                  <w14:solidFill>
                    <w14:schemeClr w14:val="tx1"/>
                  </w14:solidFill>
                </w14:textFill>
              </w:rPr>
              <w:t>0%，并据实支付铁路第三方安全评估和施工监督配合费用（以中标单位签订的相关合同</w:t>
            </w:r>
            <w:r>
              <w:rPr>
                <w:rFonts w:hint="eastAsia"/>
                <w:bCs/>
                <w:color w:val="000000" w:themeColor="text1"/>
                <w:szCs w:val="28"/>
                <w:highlight w:val="none"/>
                <w:lang w:val="en-US" w:eastAsia="zh-CN"/>
                <w14:textFill>
                  <w14:solidFill>
                    <w14:schemeClr w14:val="tx1"/>
                  </w14:solidFill>
                </w14:textFill>
              </w:rPr>
              <w:t>金额</w:t>
            </w:r>
            <w:r>
              <w:rPr>
                <w:rFonts w:hint="eastAsia"/>
                <w:bCs/>
                <w:color w:val="000000" w:themeColor="text1"/>
                <w:szCs w:val="28"/>
                <w:highlight w:val="none"/>
                <w14:textFill>
                  <w14:solidFill>
                    <w14:schemeClr w14:val="tx1"/>
                  </w14:solidFill>
                </w14:textFill>
              </w:rPr>
              <w:t>为准，</w:t>
            </w:r>
            <w:r>
              <w:rPr>
                <w:rFonts w:hint="eastAsia"/>
                <w:bCs/>
                <w:color w:val="000000" w:themeColor="text1"/>
                <w:szCs w:val="28"/>
                <w:highlight w:val="none"/>
                <w:lang w:val="en-US" w:eastAsia="zh-CN"/>
                <w14:textFill>
                  <w14:solidFill>
                    <w14:schemeClr w14:val="tx1"/>
                  </w14:solidFill>
                </w14:textFill>
              </w:rPr>
              <w:t>且不得高于中标分项报价</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lang w:val="en-US" w:eastAsia="zh-CN"/>
                <w14:textFill>
                  <w14:solidFill>
                    <w14:schemeClr w14:val="tx1"/>
                  </w14:solidFill>
                </w14:textFill>
              </w:rPr>
              <w:t>后</w:t>
            </w:r>
            <w:r>
              <w:rPr>
                <w:rFonts w:hint="eastAsia"/>
                <w:bCs/>
                <w:color w:val="000000" w:themeColor="text1"/>
                <w:szCs w:val="28"/>
                <w:highlight w:val="none"/>
                <w14:textFill>
                  <w14:solidFill>
                    <w14:schemeClr w14:val="tx1"/>
                  </w14:solidFill>
                </w14:textFill>
              </w:rPr>
              <w:t>终止合同</w:t>
            </w:r>
            <w:r>
              <w:rPr>
                <w:rFonts w:hint="eastAsia"/>
                <w:bCs/>
                <w:color w:val="000000" w:themeColor="text1"/>
                <w:szCs w:val="28"/>
                <w:highlight w:val="none"/>
                <w:lang w:eastAsia="zh-CN"/>
                <w14:textFill>
                  <w14:solidFill>
                    <w14:schemeClr w14:val="tx1"/>
                  </w14:solidFill>
                </w14:textFill>
              </w:rPr>
              <w:t>。</w:t>
            </w:r>
          </w:p>
          <w:p w14:paraId="41F42518">
            <w:pPr>
              <w:numPr>
                <w:ilvl w:val="0"/>
                <w:numId w:val="5"/>
              </w:num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继续履行合同直至项目完成</w:t>
            </w:r>
            <w:r>
              <w:rPr>
                <w:rFonts w:hint="eastAsia"/>
                <w:bCs/>
                <w:color w:val="000000" w:themeColor="text1"/>
                <w:szCs w:val="28"/>
                <w:highlight w:val="none"/>
                <w:lang w:eastAsia="zh-CN"/>
                <w14:textFill>
                  <w14:solidFill>
                    <w14:schemeClr w14:val="tx1"/>
                  </w14:solidFill>
                </w14:textFill>
              </w:rPr>
              <w:t>。</w:t>
            </w:r>
            <w:r>
              <w:rPr>
                <w:rFonts w:hint="eastAsia"/>
                <w:bCs/>
                <w:color w:val="000000" w:themeColor="text1"/>
                <w:szCs w:val="28"/>
                <w:highlight w:val="none"/>
                <w14:textFill>
                  <w14:solidFill>
                    <w14:schemeClr w14:val="tx1"/>
                  </w14:solidFill>
                </w14:textFill>
              </w:rPr>
              <w:t>若手续办理完成后现场不具备实施条件需要重新办理的，关于相关费用由甲乙双方协商后通过签订补充协议形式明确。</w:t>
            </w:r>
          </w:p>
        </w:tc>
      </w:tr>
      <w:tr w14:paraId="2C2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4EF88CB4">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w:t>
            </w:r>
          </w:p>
        </w:tc>
        <w:tc>
          <w:tcPr>
            <w:tcW w:w="810" w:type="pct"/>
            <w:vAlign w:val="center"/>
          </w:tcPr>
          <w:p w14:paraId="1B7DE6F3">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服务地点</w:t>
            </w:r>
          </w:p>
        </w:tc>
        <w:tc>
          <w:tcPr>
            <w:tcW w:w="3774" w:type="pct"/>
            <w:vAlign w:val="center"/>
          </w:tcPr>
          <w:p w14:paraId="78A1EED9">
            <w:pPr>
              <w:ind w:firstLine="0" w:firstLineChars="0"/>
              <w:rPr>
                <w:rFonts w:hint="eastAsia"/>
                <w:bCs/>
                <w:color w:val="000000" w:themeColor="text1"/>
                <w:szCs w:val="28"/>
                <w:highlight w:val="none"/>
                <w14:textFill>
                  <w14:solidFill>
                    <w14:schemeClr w14:val="tx1"/>
                  </w14:solidFill>
                </w14:textFill>
              </w:rPr>
            </w:pPr>
            <w:r>
              <w:rPr>
                <w:rFonts w:hint="eastAsia" w:ascii="Calibri" w:hAnsi="Calibri"/>
                <w:bCs/>
                <w:color w:val="000000" w:themeColor="text1"/>
                <w:szCs w:val="28"/>
                <w:highlight w:val="none"/>
                <w:lang w:val="en-US" w:eastAsia="zh-CN"/>
                <w14:textFill>
                  <w14:solidFill>
                    <w14:schemeClr w14:val="tx1"/>
                  </w14:solidFill>
                </w14:textFill>
              </w:rPr>
              <w:t>肥西县</w:t>
            </w:r>
          </w:p>
        </w:tc>
      </w:tr>
      <w:tr w14:paraId="32D4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47C455E6">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w:t>
            </w:r>
          </w:p>
        </w:tc>
        <w:tc>
          <w:tcPr>
            <w:tcW w:w="810" w:type="pct"/>
            <w:vAlign w:val="center"/>
          </w:tcPr>
          <w:p w14:paraId="1434C8C7">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服务期限</w:t>
            </w:r>
          </w:p>
        </w:tc>
        <w:tc>
          <w:tcPr>
            <w:tcW w:w="3774" w:type="pct"/>
            <w:vAlign w:val="center"/>
          </w:tcPr>
          <w:p w14:paraId="39043C97">
            <w:pPr>
              <w:ind w:firstLine="0" w:firstLineChars="0"/>
              <w:rPr>
                <w:rFonts w:hint="eastAsia"/>
                <w:bCs/>
                <w:color w:val="000000" w:themeColor="text1"/>
                <w:szCs w:val="28"/>
                <w:highlight w:val="none"/>
                <w14:textFill>
                  <w14:solidFill>
                    <w14:schemeClr w14:val="tx1"/>
                  </w14:solidFill>
                </w14:textFill>
              </w:rPr>
            </w:pPr>
            <w:r>
              <w:rPr>
                <w:rFonts w:hint="eastAsia"/>
                <w:b w:val="0"/>
                <w:bCs/>
                <w:highlight w:val="none"/>
                <w:lang w:val="en-US" w:eastAsia="zh-CN"/>
              </w:rPr>
              <w:t>暂定200日历天，具体以合同为准</w:t>
            </w:r>
          </w:p>
        </w:tc>
      </w:tr>
    </w:tbl>
    <w:p w14:paraId="48D8AF7F">
      <w:pPr>
        <w:spacing w:before="156" w:beforeLines="50"/>
        <w:ind w:firstLine="482"/>
        <w:outlineLvl w:val="2"/>
        <w:rPr>
          <w:rFonts w:hint="default" w:asciiTheme="minorEastAsia" w:hAnsiTheme="minorEastAsia" w:eastAsiaTheme="minorEastAsia"/>
          <w:b/>
          <w:color w:val="000000" w:themeColor="text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w:t>
      </w:r>
      <w:r>
        <w:rPr>
          <w:rFonts w:asciiTheme="minorEastAsia" w:hAnsiTheme="minorEastAsia" w:eastAsiaTheme="minorEastAsia"/>
          <w:b/>
          <w:color w:val="000000" w:themeColor="text1"/>
          <w:highlight w:val="none"/>
          <w14:textFill>
            <w14:solidFill>
              <w14:schemeClr w14:val="tx1"/>
            </w14:solidFill>
          </w14:textFill>
        </w:rPr>
        <w:t>、</w:t>
      </w:r>
      <w:bookmarkEnd w:id="8"/>
      <w:r>
        <w:rPr>
          <w:rFonts w:hint="eastAsia" w:asciiTheme="minorEastAsia" w:hAnsiTheme="minorEastAsia" w:eastAsiaTheme="minorEastAsia"/>
          <w:b/>
          <w:color w:val="000000" w:themeColor="text1"/>
          <w:highlight w:val="none"/>
          <w14:textFill>
            <w14:solidFill>
              <w14:schemeClr w14:val="tx1"/>
            </w14:solidFill>
          </w14:textFill>
        </w:rPr>
        <w:t>项目概况</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及服务内容</w:t>
      </w:r>
    </w:p>
    <w:p w14:paraId="0AC3AE99">
      <w:pPr>
        <w:spacing w:before="156" w:beforeLines="50"/>
        <w:ind w:firstLine="482"/>
        <w:outlineLvl w:val="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肥西县紫蓬工业园500kV铭肥5741铭西5742线和220kV肥游2819线迁改工程总投资约2500万元。现根据项目类型和现场踏勘情况，现需选择一家服务单位负责该项目的跨越铁路技术服务工作。</w:t>
      </w:r>
    </w:p>
    <w:p w14:paraId="3AEA5985">
      <w:pPr>
        <w:spacing w:before="156" w:beforeLines="50"/>
        <w:ind w:firstLine="482"/>
        <w:outlineLvl w:val="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本项目服务内容主要包括：铁路第三方安全评估，施工监督配合费代为缴纳，设计审批报送及审查许可办理，施工跨越审批许可办理等为确保跨铁施工正常实施的一切技术服务。</w:t>
      </w:r>
    </w:p>
    <w:p w14:paraId="1E44FFB7">
      <w:pPr>
        <w:spacing w:before="156" w:beforeLines="50"/>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报价</w:t>
      </w:r>
      <w:r>
        <w:rPr>
          <w:rFonts w:hint="eastAsia" w:asciiTheme="minorEastAsia" w:hAnsiTheme="minorEastAsia" w:eastAsiaTheme="minorEastAsia"/>
          <w:b/>
          <w:color w:val="000000" w:themeColor="text1"/>
          <w:highlight w:val="none"/>
          <w14:textFill>
            <w14:solidFill>
              <w14:schemeClr w14:val="tx1"/>
            </w14:solidFill>
          </w14:textFill>
        </w:rPr>
        <w:t>要求</w:t>
      </w:r>
    </w:p>
    <w:p w14:paraId="30F0C01D">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报价除总价外，还须分别对两个分项进行报价并填写分项报价表：1.设计审批许可办理及施工审批许可办理；2.铁路第三方安全评估和施工监督配合费。其中，设计审批许可办理及施工审批许可办理限价40万元，铁路第三方安全评估和施工监督配合费限价40万元。总报价不得超过80万元，各分项报价不得超过对应分项限价，否则视为未响应询价文件。各分项报价合计与总价报价不符的，响应无效。</w:t>
      </w:r>
    </w:p>
    <w:p w14:paraId="23C7BA5F">
      <w:pPr>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报价说明：本项目报价包括询价范围内所有服务所需的一切人员工资（含人员工资、福利、加班、保险、服装等其他费用）各种社会保险、管理费、税费、通过相关部门验收的费用、完成合同所需的一切本身和不可或缺的所有工作开支，并承担一切风险责任，在合同服务期间内不得违反国家相关政策规定。</w:t>
      </w:r>
    </w:p>
    <w:p w14:paraId="2A2FB170">
      <w:pPr>
        <w:ind w:firstLine="480"/>
        <w:rPr>
          <w:rFonts w:hint="eastAsia"/>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项目实施过程中涉及国家</w:t>
      </w:r>
      <w:r>
        <w:rPr>
          <w:rFonts w:hint="eastAsia"/>
          <w:color w:val="000000" w:themeColor="text1"/>
          <w:highlight w:val="none"/>
          <w:lang w:val="en-US" w:eastAsia="zh-CN"/>
          <w14:textFill>
            <w14:solidFill>
              <w14:schemeClr w14:val="tx1"/>
            </w14:solidFill>
          </w14:textFill>
        </w:rPr>
        <w:t>资产</w:t>
      </w:r>
      <w:r>
        <w:rPr>
          <w:rFonts w:hint="eastAsia"/>
          <w:color w:val="000000" w:themeColor="text1"/>
          <w:highlight w:val="none"/>
          <w14:textFill>
            <w14:solidFill>
              <w14:schemeClr w14:val="tx1"/>
            </w14:solidFill>
          </w14:textFill>
        </w:rPr>
        <w:t>的资料和数据，必须严格按照国家有关保密规定进行管理，确保不发生失密、泄密问题。</w:t>
      </w:r>
    </w:p>
    <w:p w14:paraId="361C1923">
      <w:pPr>
        <w:ind w:firstLine="562"/>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4202E0F9">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9" w:name="_Toc192058173"/>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9"/>
    </w:p>
    <w:p w14:paraId="572964B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1.为了做好</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肥西县紫蓬工业园500kV铭肥5741铭西5742线和220kV肥游2819线迁改工程跨铁技术服务[二次]</w:t>
      </w:r>
      <w:r>
        <w:rPr>
          <w:rFonts w:hint="eastAsia" w:asciiTheme="minorEastAsia" w:hAnsiTheme="minorEastAsia" w:eastAsiaTheme="minorEastAsia"/>
          <w:b w:val="0"/>
          <w:bCs/>
          <w:color w:val="000000" w:themeColor="text1"/>
          <w:highlight w:val="none"/>
          <w14:textFill>
            <w14:solidFill>
              <w14:schemeClr w14:val="tx1"/>
            </w14:solidFill>
          </w14:textFill>
        </w:rPr>
        <w:t>（项目编号：</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2025PHBX533</w:t>
      </w:r>
      <w:r>
        <w:rPr>
          <w:rFonts w:hint="eastAsia" w:asciiTheme="minorEastAsia" w:hAnsiTheme="minorEastAsia" w:eastAsiaTheme="minorEastAsia"/>
          <w:b w:val="0"/>
          <w:bCs/>
          <w:color w:val="000000" w:themeColor="text1"/>
          <w:highlight w:val="none"/>
          <w14:textFill>
            <w14:solidFill>
              <w14:schemeClr w14:val="tx1"/>
            </w14:solidFill>
          </w14:textFill>
        </w:rPr>
        <w:t>）的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与评审工作，保证项目评审工作的正常有序进行，维护业主单位、供应商的合法权益，遵循公平、公正、科学和择优的原则，制定评审方法与标准。</w:t>
      </w:r>
    </w:p>
    <w:p w14:paraId="3B640CC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2.本次项目采用最低评标价法作为对供应商响应文件的比较方法。</w:t>
      </w:r>
    </w:p>
    <w:p w14:paraId="20CE8BC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3.本项目将依法组建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小组，负责本项目的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与评审工作。</w:t>
      </w:r>
    </w:p>
    <w:p w14:paraId="67A146D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小组按照“客观公正，实事求是”的原则，评价参加本次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的供应商所提供的产品或服务价格、性能、质量、服务及对</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文件的符合性及响应性。</w:t>
      </w:r>
    </w:p>
    <w:p w14:paraId="1ED2477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小组应认真研究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文件，至少应了解和熟悉以下内容：</w:t>
      </w:r>
    </w:p>
    <w:p w14:paraId="0E2F313B">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5.1</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的目标；</w:t>
      </w:r>
    </w:p>
    <w:p w14:paraId="769F02E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5.2</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项目的范围和性质；</w:t>
      </w:r>
    </w:p>
    <w:p w14:paraId="5A975AF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文件中规定的主要技术要求、标准和商务条款；</w:t>
      </w:r>
    </w:p>
    <w:p w14:paraId="7F46313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文件规定的评审标准、评审方法和在评审过程中考虑的相关因素。</w:t>
      </w:r>
    </w:p>
    <w:p w14:paraId="364BD58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6.有效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应符合以下原则：</w:t>
      </w:r>
    </w:p>
    <w:p w14:paraId="57281C5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6.1满足</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文件的实质性要求；</w:t>
      </w:r>
    </w:p>
    <w:p w14:paraId="7CFAD40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6.2无重大偏离、保留或业主单位不能接受的附加条件；</w:t>
      </w:r>
    </w:p>
    <w:p w14:paraId="2EE18CA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6.3通过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有效性评审；</w:t>
      </w:r>
    </w:p>
    <w:p w14:paraId="63B3650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小组依据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文件认定的其他原则。</w:t>
      </w:r>
    </w:p>
    <w:p w14:paraId="0B9079DE">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7.</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小组对所有响应文件均采用相同程序和标准，进行评定。</w:t>
      </w:r>
    </w:p>
    <w:p w14:paraId="15F36D1F">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8.</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小组发现供应商的响应文件中对同类问题表述不一致、前后矛盾、有明显文字和计算错误的内容、有可能不符合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文件规定等情况需要澄清时，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小组将以询标的方式告知并要求供应商进行必要的澄清、说明或补正。</w:t>
      </w:r>
    </w:p>
    <w:p w14:paraId="354F3CD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对于询标后判定的结论（如通过或不通过），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小组应提出充足的理由，根据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文件给定的评审指标进行判定，并予以书面记录。</w:t>
      </w:r>
    </w:p>
    <w:p w14:paraId="70B8E75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小组独立评审后，对供应商某项评审指标如有不同意见，按照少数服从多数的原则，确定该项评审指标的最终结论。</w:t>
      </w:r>
    </w:p>
    <w:p w14:paraId="0A9F7E32">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9.评审程序</w:t>
      </w:r>
    </w:p>
    <w:p w14:paraId="1A1C3093">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本项目采用最低评标价法进行评审，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小组遵循规定的评审原则，对供应商进行初审，确定中标候选人。</w:t>
      </w:r>
    </w:p>
    <w:p w14:paraId="0A0853A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9.1初审</w:t>
      </w:r>
    </w:p>
    <w:p w14:paraId="09776BB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小组按下表内容对所有供应商进行初审：</w:t>
      </w:r>
    </w:p>
    <w:tbl>
      <w:tblPr>
        <w:tblStyle w:val="56"/>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43"/>
        <w:gridCol w:w="4137"/>
      </w:tblGrid>
      <w:tr w14:paraId="1DA1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0878223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29" w:type="dxa"/>
            <w:tcBorders>
              <w:bottom w:val="single" w:color="auto" w:sz="4" w:space="0"/>
            </w:tcBorders>
            <w:vAlign w:val="center"/>
          </w:tcPr>
          <w:p w14:paraId="0ACA7CB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指标名称</w:t>
            </w:r>
          </w:p>
        </w:tc>
        <w:tc>
          <w:tcPr>
            <w:tcW w:w="2443" w:type="dxa"/>
            <w:tcBorders>
              <w:bottom w:val="single" w:color="auto" w:sz="4" w:space="0"/>
            </w:tcBorders>
            <w:vAlign w:val="center"/>
          </w:tcPr>
          <w:p w14:paraId="6B594B6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指标要求</w:t>
            </w:r>
          </w:p>
        </w:tc>
        <w:tc>
          <w:tcPr>
            <w:tcW w:w="4137" w:type="dxa"/>
            <w:tcBorders>
              <w:bottom w:val="single" w:color="auto" w:sz="4" w:space="0"/>
            </w:tcBorders>
            <w:vAlign w:val="center"/>
          </w:tcPr>
          <w:p w14:paraId="4742B72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响应文件格式及提交资料要求</w:t>
            </w:r>
          </w:p>
        </w:tc>
      </w:tr>
      <w:tr w14:paraId="21AE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5CEF0E19">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9" w:type="dxa"/>
            <w:tcBorders>
              <w:bottom w:val="single" w:color="auto" w:sz="4" w:space="0"/>
            </w:tcBorders>
            <w:vAlign w:val="center"/>
          </w:tcPr>
          <w:p w14:paraId="4E13310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营业执照或事业单位法人证书</w:t>
            </w:r>
          </w:p>
        </w:tc>
        <w:tc>
          <w:tcPr>
            <w:tcW w:w="2443" w:type="dxa"/>
            <w:tcBorders>
              <w:bottom w:val="single" w:color="auto" w:sz="4" w:space="0"/>
            </w:tcBorders>
            <w:vAlign w:val="center"/>
          </w:tcPr>
          <w:p w14:paraId="06A9863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合法有效</w:t>
            </w:r>
          </w:p>
        </w:tc>
        <w:tc>
          <w:tcPr>
            <w:tcW w:w="4137" w:type="dxa"/>
            <w:tcBorders>
              <w:bottom w:val="single" w:color="auto" w:sz="4" w:space="0"/>
            </w:tcBorders>
            <w:vAlign w:val="center"/>
          </w:tcPr>
          <w:p w14:paraId="207A901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提供有效的营业执照（或事业单位法人证书）的扫描件，应完整地体现出营业执照（或事业单位法人证书）的全部内容。</w:t>
            </w:r>
          </w:p>
        </w:tc>
      </w:tr>
      <w:tr w14:paraId="5F12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167FA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9" w:type="dxa"/>
            <w:vAlign w:val="center"/>
          </w:tcPr>
          <w:p w14:paraId="38DDB8DC">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询价</w:t>
            </w:r>
            <w:r>
              <w:rPr>
                <w:rFonts w:hint="eastAsia" w:cs="宋体"/>
                <w:sz w:val="24"/>
                <w:szCs w:val="24"/>
                <w:highlight w:val="none"/>
                <w:lang w:val="en-US" w:eastAsia="zh-CN"/>
              </w:rPr>
              <w:t>响应</w:t>
            </w:r>
            <w:r>
              <w:rPr>
                <w:rFonts w:hint="eastAsia" w:ascii="宋体" w:hAnsi="宋体" w:eastAsia="宋体" w:cs="宋体"/>
                <w:sz w:val="24"/>
                <w:szCs w:val="24"/>
                <w:highlight w:val="none"/>
              </w:rPr>
              <w:t>函</w:t>
            </w:r>
          </w:p>
        </w:tc>
        <w:tc>
          <w:tcPr>
            <w:tcW w:w="2443" w:type="dxa"/>
            <w:vAlign w:val="center"/>
          </w:tcPr>
          <w:p w14:paraId="5BA7620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0B2A847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r w14:paraId="6C5C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CAC823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3</w:t>
            </w:r>
          </w:p>
        </w:tc>
        <w:tc>
          <w:tcPr>
            <w:tcW w:w="2029" w:type="dxa"/>
            <w:shd w:val="clear" w:color="auto" w:fill="auto"/>
            <w:vAlign w:val="center"/>
          </w:tcPr>
          <w:p w14:paraId="0B07F65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rPr>
              <w:t>供应商业绩</w:t>
            </w:r>
          </w:p>
        </w:tc>
        <w:tc>
          <w:tcPr>
            <w:tcW w:w="2443" w:type="dxa"/>
            <w:vAlign w:val="center"/>
          </w:tcPr>
          <w:p w14:paraId="631CCE2E">
            <w:pPr>
              <w:spacing w:before="93" w:beforeLines="30" w:after="93" w:afterLines="30"/>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0BD615C4">
            <w:pPr>
              <w:spacing w:before="93" w:beforeLines="30" w:after="93" w:afterLines="30"/>
              <w:ind w:left="0" w:leftChars="0" w:firstLine="0" w:firstLineChars="0"/>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t>提供合同扫描件，若合同中未能体现签订时间、服务内容等关键评审因素，须出具业主（合同甲方）证明材料</w:t>
            </w:r>
          </w:p>
        </w:tc>
      </w:tr>
      <w:tr w14:paraId="6132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0120C2A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bidi="ar-SA"/>
              </w:rPr>
              <w:t>4</w:t>
            </w:r>
          </w:p>
        </w:tc>
        <w:tc>
          <w:tcPr>
            <w:tcW w:w="2029" w:type="dxa"/>
            <w:vAlign w:val="center"/>
          </w:tcPr>
          <w:p w14:paraId="7217972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询价</w:t>
            </w:r>
            <w:r>
              <w:rPr>
                <w:rFonts w:hint="eastAsia" w:ascii="宋体" w:hAnsi="宋体" w:eastAsia="宋体" w:cs="宋体"/>
                <w:sz w:val="24"/>
                <w:szCs w:val="24"/>
                <w:highlight w:val="none"/>
              </w:rPr>
              <w:t>授权书</w:t>
            </w:r>
          </w:p>
        </w:tc>
        <w:tc>
          <w:tcPr>
            <w:tcW w:w="2443" w:type="dxa"/>
            <w:vAlign w:val="center"/>
          </w:tcPr>
          <w:p w14:paraId="333B5E0D">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7E85EB5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详见第七章响应文件格式“</w:t>
            </w:r>
            <w:r>
              <w:rPr>
                <w:rFonts w:hint="eastAsia" w:cs="宋体"/>
                <w:sz w:val="24"/>
                <w:szCs w:val="24"/>
                <w:highlight w:val="none"/>
                <w:lang w:eastAsia="zh-CN"/>
              </w:rPr>
              <w:t>询价</w:t>
            </w:r>
            <w:r>
              <w:rPr>
                <w:rFonts w:hint="eastAsia" w:ascii="宋体" w:hAnsi="宋体" w:eastAsia="宋体" w:cs="宋体"/>
                <w:sz w:val="24"/>
                <w:szCs w:val="24"/>
                <w:highlight w:val="none"/>
              </w:rPr>
              <w:t>授权书”</w:t>
            </w:r>
          </w:p>
        </w:tc>
      </w:tr>
      <w:tr w14:paraId="5FD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69B8F9F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bidi="ar-SA"/>
              </w:rPr>
            </w:pPr>
            <w:r>
              <w:rPr>
                <w:rFonts w:hint="eastAsia" w:cs="宋体"/>
                <w:strike w:val="0"/>
                <w:sz w:val="24"/>
                <w:szCs w:val="24"/>
                <w:highlight w:val="none"/>
                <w:lang w:val="en-US" w:eastAsia="zh-CN" w:bidi="ar-SA"/>
              </w:rPr>
              <w:t>5</w:t>
            </w:r>
          </w:p>
        </w:tc>
        <w:tc>
          <w:tcPr>
            <w:tcW w:w="2029" w:type="dxa"/>
            <w:vAlign w:val="center"/>
          </w:tcPr>
          <w:p w14:paraId="258F3BE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电子交易服务费</w:t>
            </w:r>
          </w:p>
        </w:tc>
        <w:tc>
          <w:tcPr>
            <w:tcW w:w="2443" w:type="dxa"/>
            <w:vAlign w:val="center"/>
          </w:tcPr>
          <w:p w14:paraId="65BFC37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20EF757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响应文件中提供转账凭证，具体到账情况</w:t>
            </w:r>
            <w:r>
              <w:rPr>
                <w:rFonts w:hint="eastAsia" w:ascii="宋体" w:hAnsi="宋体" w:eastAsia="宋体" w:cs="宋体"/>
                <w:sz w:val="24"/>
                <w:szCs w:val="24"/>
                <w:highlight w:val="none"/>
              </w:rPr>
              <w:t>以代理机构财务查询为准</w:t>
            </w:r>
          </w:p>
        </w:tc>
      </w:tr>
      <w:tr w14:paraId="3220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38ED069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bidi="ar-SA"/>
              </w:rPr>
              <w:t>6</w:t>
            </w:r>
          </w:p>
        </w:tc>
        <w:tc>
          <w:tcPr>
            <w:tcW w:w="2029" w:type="dxa"/>
            <w:vAlign w:val="center"/>
          </w:tcPr>
          <w:p w14:paraId="64C9BAC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2443" w:type="dxa"/>
            <w:vAlign w:val="center"/>
          </w:tcPr>
          <w:p w14:paraId="3BF57DE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4A57D30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sz w:val="24"/>
                <w:szCs w:val="24"/>
                <w:highlight w:val="none"/>
                <w:lang w:val="en-US" w:eastAsia="zh-CN"/>
              </w:rPr>
            </w:pPr>
            <w:r>
              <w:rPr>
                <w:rFonts w:hint="eastAsia" w:cs="宋体"/>
                <w:b/>
                <w:bCs/>
                <w:sz w:val="24"/>
                <w:szCs w:val="24"/>
                <w:highlight w:val="none"/>
                <w:lang w:val="en-US" w:eastAsia="zh-CN"/>
              </w:rPr>
              <w:t>须分别填写总价和分项报价，报价精确到元</w:t>
            </w:r>
          </w:p>
        </w:tc>
      </w:tr>
      <w:tr w14:paraId="1A8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68BB2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7</w:t>
            </w:r>
          </w:p>
        </w:tc>
        <w:tc>
          <w:tcPr>
            <w:tcW w:w="2029" w:type="dxa"/>
            <w:vAlign w:val="center"/>
          </w:tcPr>
          <w:p w14:paraId="2A664FB7">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供应商信用承诺</w:t>
            </w:r>
          </w:p>
        </w:tc>
        <w:tc>
          <w:tcPr>
            <w:tcW w:w="2443" w:type="dxa"/>
            <w:vAlign w:val="center"/>
          </w:tcPr>
          <w:p w14:paraId="2A65E42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公告要求</w:t>
            </w:r>
          </w:p>
        </w:tc>
        <w:tc>
          <w:tcPr>
            <w:tcW w:w="4137" w:type="dxa"/>
            <w:vAlign w:val="center"/>
          </w:tcPr>
          <w:p w14:paraId="72AC730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不存在第一章</w:t>
            </w:r>
            <w:r>
              <w:rPr>
                <w:rFonts w:hint="eastAsia" w:cs="宋体"/>
                <w:sz w:val="24"/>
                <w:szCs w:val="24"/>
                <w:highlight w:val="none"/>
                <w:lang w:eastAsia="zh-CN"/>
              </w:rPr>
              <w:t>询价</w:t>
            </w:r>
            <w:r>
              <w:rPr>
                <w:rFonts w:hint="eastAsia" w:ascii="宋体" w:hAnsi="宋体" w:eastAsia="宋体" w:cs="宋体"/>
                <w:sz w:val="24"/>
                <w:szCs w:val="24"/>
                <w:highlight w:val="none"/>
              </w:rPr>
              <w:t>邀请（</w:t>
            </w:r>
            <w:r>
              <w:rPr>
                <w:rFonts w:hint="eastAsia" w:cs="宋体"/>
                <w:sz w:val="24"/>
                <w:szCs w:val="24"/>
                <w:highlight w:val="none"/>
                <w:lang w:eastAsia="zh-CN"/>
              </w:rPr>
              <w:t>询价</w:t>
            </w:r>
            <w:r>
              <w:rPr>
                <w:rFonts w:hint="eastAsia" w:ascii="宋体" w:hAnsi="宋体" w:eastAsia="宋体" w:cs="宋体"/>
                <w:sz w:val="24"/>
                <w:szCs w:val="24"/>
                <w:highlight w:val="none"/>
              </w:rPr>
              <w:t>公告）“二、供应商资格”中“供应商存在以下不良信用记录情形”规定的任何一种情形。供应商</w:t>
            </w:r>
            <w:r>
              <w:rPr>
                <w:rFonts w:hint="eastAsia" w:cs="宋体"/>
                <w:sz w:val="24"/>
                <w:szCs w:val="24"/>
                <w:highlight w:val="none"/>
                <w:lang w:val="en-US" w:eastAsia="zh-CN"/>
              </w:rPr>
              <w:t>须提供信用网站查询截图</w:t>
            </w:r>
            <w:r>
              <w:rPr>
                <w:rFonts w:hint="eastAsia" w:ascii="宋体" w:hAnsi="宋体" w:eastAsia="宋体" w:cs="宋体"/>
                <w:sz w:val="24"/>
                <w:szCs w:val="24"/>
                <w:highlight w:val="none"/>
              </w:rPr>
              <w:t>。</w:t>
            </w:r>
          </w:p>
        </w:tc>
      </w:tr>
      <w:tr w14:paraId="4BEE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81617E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rPr>
            </w:pPr>
            <w:r>
              <w:rPr>
                <w:rFonts w:hint="eastAsia" w:cs="宋体"/>
                <w:strike w:val="0"/>
                <w:sz w:val="24"/>
                <w:szCs w:val="24"/>
                <w:highlight w:val="none"/>
                <w:lang w:val="en-US" w:eastAsia="zh-CN"/>
              </w:rPr>
              <w:t>8</w:t>
            </w:r>
          </w:p>
        </w:tc>
        <w:tc>
          <w:tcPr>
            <w:tcW w:w="2029" w:type="dxa"/>
            <w:vAlign w:val="center"/>
          </w:tcPr>
          <w:p w14:paraId="4F3B66A6">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trike/>
                <w:sz w:val="24"/>
                <w:szCs w:val="24"/>
                <w:highlight w:val="none"/>
              </w:rPr>
            </w:pPr>
            <w:r>
              <w:rPr>
                <w:rFonts w:hint="eastAsia" w:ascii="宋体" w:hAnsi="宋体" w:eastAsia="宋体" w:cs="宋体"/>
                <w:sz w:val="24"/>
                <w:szCs w:val="24"/>
                <w:highlight w:val="none"/>
              </w:rPr>
              <w:t>标书响应情况</w:t>
            </w:r>
          </w:p>
        </w:tc>
        <w:tc>
          <w:tcPr>
            <w:tcW w:w="2443" w:type="dxa"/>
            <w:vAlign w:val="center"/>
          </w:tcPr>
          <w:p w14:paraId="09D0650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trike/>
                <w:sz w:val="24"/>
                <w:szCs w:val="24"/>
                <w:highlight w:val="none"/>
                <w:lang w:val="en-US" w:eastAsia="zh-CN"/>
              </w:rPr>
            </w:pPr>
            <w:r>
              <w:rPr>
                <w:rFonts w:hint="eastAsia" w:ascii="宋体" w:hAnsi="宋体" w:eastAsia="宋体" w:cs="宋体"/>
                <w:spacing w:val="-8"/>
                <w:sz w:val="24"/>
                <w:szCs w:val="24"/>
                <w:highlight w:val="none"/>
              </w:rPr>
              <w:t>付款方式响应、</w:t>
            </w:r>
            <w:r>
              <w:rPr>
                <w:rFonts w:hint="eastAsia" w:cs="宋体"/>
                <w:spacing w:val="-8"/>
                <w:sz w:val="24"/>
                <w:szCs w:val="24"/>
                <w:highlight w:val="none"/>
                <w:lang w:val="en-US" w:eastAsia="zh-CN"/>
              </w:rPr>
              <w:t>服务</w:t>
            </w:r>
            <w:r>
              <w:rPr>
                <w:rFonts w:hint="eastAsia" w:ascii="宋体" w:hAnsi="宋体" w:eastAsia="宋体" w:cs="宋体"/>
                <w:spacing w:val="-8"/>
                <w:sz w:val="24"/>
                <w:szCs w:val="24"/>
                <w:highlight w:val="none"/>
              </w:rPr>
              <w:t>期响应</w:t>
            </w:r>
            <w:r>
              <w:rPr>
                <w:rFonts w:hint="eastAsia" w:cs="宋体"/>
                <w:spacing w:val="-8"/>
                <w:sz w:val="24"/>
                <w:szCs w:val="24"/>
                <w:highlight w:val="none"/>
                <w:lang w:val="en-US" w:eastAsia="zh-CN"/>
              </w:rPr>
              <w:t>等</w:t>
            </w:r>
          </w:p>
        </w:tc>
        <w:tc>
          <w:tcPr>
            <w:tcW w:w="4137" w:type="dxa"/>
            <w:vAlign w:val="center"/>
          </w:tcPr>
          <w:p w14:paraId="39695A7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pacing w:val="-8"/>
                <w:sz w:val="24"/>
                <w:szCs w:val="24"/>
                <w:highlight w:val="none"/>
              </w:rPr>
            </w:pPr>
          </w:p>
        </w:tc>
      </w:tr>
      <w:tr w14:paraId="065E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4AB158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9</w:t>
            </w:r>
          </w:p>
        </w:tc>
        <w:tc>
          <w:tcPr>
            <w:tcW w:w="2029" w:type="dxa"/>
            <w:vAlign w:val="center"/>
          </w:tcPr>
          <w:p w14:paraId="6D8FD9DF">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tc>
        <w:tc>
          <w:tcPr>
            <w:tcW w:w="2443" w:type="dxa"/>
            <w:vAlign w:val="center"/>
          </w:tcPr>
          <w:p w14:paraId="4931D52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上述指标中未列出，但国家相关法律法规或</w:t>
            </w:r>
            <w:r>
              <w:rPr>
                <w:rFonts w:hint="eastAsia" w:cs="宋体"/>
                <w:sz w:val="24"/>
                <w:szCs w:val="24"/>
                <w:highlight w:val="none"/>
                <w:lang w:eastAsia="zh-CN"/>
              </w:rPr>
              <w:t>询价</w:t>
            </w:r>
            <w:r>
              <w:rPr>
                <w:rFonts w:hint="eastAsia" w:ascii="宋体" w:hAnsi="宋体" w:eastAsia="宋体" w:cs="宋体"/>
                <w:sz w:val="24"/>
                <w:szCs w:val="24"/>
                <w:highlight w:val="none"/>
              </w:rPr>
              <w:t>文件有明确规定的</w:t>
            </w:r>
          </w:p>
        </w:tc>
        <w:tc>
          <w:tcPr>
            <w:tcW w:w="4137" w:type="dxa"/>
            <w:vAlign w:val="center"/>
          </w:tcPr>
          <w:p w14:paraId="58F96AD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bl>
    <w:p w14:paraId="59BE4129">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9.2确定成交候选人</w:t>
      </w:r>
    </w:p>
    <w:p w14:paraId="20D322A9">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按照有效成交人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所填</w:t>
      </w:r>
      <w:r>
        <w:rPr>
          <w:rFonts w:hint="eastAsia" w:asciiTheme="minorEastAsia" w:hAnsiTheme="minorEastAsia" w:eastAsiaTheme="minorEastAsia"/>
          <w:b w:val="0"/>
          <w:bCs/>
          <w:color w:val="000000" w:themeColor="text1"/>
          <w:highlight w:val="none"/>
          <w14:textFill>
            <w14:solidFill>
              <w14:schemeClr w14:val="tx1"/>
            </w14:solidFill>
          </w14:textFill>
        </w:rPr>
        <w:t>报</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的总</w:t>
      </w:r>
      <w:r>
        <w:rPr>
          <w:rFonts w:hint="eastAsia" w:asciiTheme="minorEastAsia" w:hAnsiTheme="minorEastAsia" w:eastAsiaTheme="minorEastAsia"/>
          <w:b w:val="0"/>
          <w:bCs/>
          <w:color w:val="000000" w:themeColor="text1"/>
          <w:highlight w:val="none"/>
          <w14:textFill>
            <w14:solidFill>
              <w14:schemeClr w14:val="tx1"/>
            </w14:solidFill>
          </w14:textFill>
        </w:rPr>
        <w:t>价由低到高排出成交候选人，</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总</w:t>
      </w:r>
      <w:r>
        <w:rPr>
          <w:rFonts w:hint="eastAsia" w:asciiTheme="minorEastAsia" w:hAnsiTheme="minorEastAsia" w:eastAsiaTheme="minorEastAsia"/>
          <w:b w:val="0"/>
          <w:bCs/>
          <w:color w:val="000000" w:themeColor="text1"/>
          <w:highlight w:val="none"/>
          <w14:textFill>
            <w14:solidFill>
              <w14:schemeClr w14:val="tx1"/>
            </w14:solidFill>
          </w14:textFill>
        </w:rPr>
        <w:t>价最低的有效供应商为第一成交候选人。</w:t>
      </w:r>
    </w:p>
    <w:p w14:paraId="7073708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10.</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小组在评审过程中发现的问题，应当及时作出处理或者向业主单位提出处理建议，并作书面记录。</w:t>
      </w:r>
    </w:p>
    <w:p w14:paraId="29E1FA77">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11.在评审过程中，</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小组发现供应商的报价或者某些分项报价可能低于成本或者高于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限价的，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小组将以询标的方式告知并要求供应商进行必要的说明或补正，经</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小组认定其报价低于成本或者高于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文件设定的最高限价的，将否决其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。对于询标后判定为不符合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文件的报价，评委要提出充足的否定理由，并予以书面记录。最终对供应商的评审结论分为通过和未通过。</w:t>
      </w:r>
    </w:p>
    <w:p w14:paraId="6DD244E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12.评标后，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小组应写出评审报告并签字。评标报告是</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小组根据全体评标成员签字的原始评标记录和评标结果编写的报告，</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小组全体成员及监督员均须在评标报告上签字。评标报告应如实记录本次评标的主要过程，全面反映评标过程中的各种不同的意见，以及其他澄清、说明、补正事项。</w:t>
      </w:r>
    </w:p>
    <w:p w14:paraId="4FDA74F7">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小组和评标工作人员应严格遵守国家的法律法规和规章制度；严格按照本次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文件进行评标；公正廉洁、不徇私情，不得损害国家利益；保护招、供应商的合法权益。</w:t>
      </w:r>
    </w:p>
    <w:p w14:paraId="641FBFAC">
      <w:pPr>
        <w:widowControl/>
        <w:ind w:firstLine="480"/>
        <w:jc w:val="left"/>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14.在评标过程中，评委及其他评标工作人员必须对评标情况严格保密，任何人不得将评标情况透露给供应商有关的单位和个人。如有违反评标纪律的情况发生，将依据有关法律法规的规定，追究有关当事人的责任。</w:t>
      </w:r>
      <w:r>
        <w:rPr>
          <w:rFonts w:asciiTheme="minorEastAsia" w:hAnsiTheme="minorEastAsia" w:eastAsiaTheme="minorEastAsia"/>
          <w:color w:val="000000" w:themeColor="text1"/>
          <w:highlight w:val="none"/>
          <w14:textFill>
            <w14:solidFill>
              <w14:schemeClr w14:val="tx1"/>
            </w14:solidFill>
          </w14:textFill>
        </w:rPr>
        <w:br w:type="page"/>
      </w:r>
    </w:p>
    <w:p w14:paraId="7D820E06">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10" w:name="_Toc192058174"/>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合同</w:t>
      </w:r>
      <w:bookmarkEnd w:id="10"/>
    </w:p>
    <w:p w14:paraId="24D5DAB3">
      <w:pPr>
        <w:ind w:firstLine="480"/>
        <w:jc w:val="center"/>
        <w:rPr>
          <w:rFonts w:hint="eastAsia"/>
          <w:b/>
          <w:bCs/>
          <w:color w:val="000000" w:themeColor="text1"/>
          <w:highlight w:val="none"/>
          <w14:textFill>
            <w14:solidFill>
              <w14:schemeClr w14:val="tx1"/>
            </w14:solidFill>
          </w14:textFill>
        </w:rPr>
      </w:pPr>
      <w:bookmarkStart w:id="11" w:name="_Toc26882"/>
      <w:r>
        <w:rPr>
          <w:rFonts w:hint="eastAsia"/>
          <w:color w:val="000000" w:themeColor="text1"/>
          <w:highlight w:val="none"/>
          <w14:textFill>
            <w14:solidFill>
              <w14:schemeClr w14:val="tx1"/>
            </w14:solidFill>
          </w14:textFill>
        </w:rPr>
        <w:t>（本合同为参考格式，业主单位可根据结合自身情况使用）</w:t>
      </w:r>
      <w:bookmarkEnd w:id="11"/>
    </w:p>
    <w:p w14:paraId="728D0179">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业主单位（甲方）：</w:t>
      </w:r>
      <w:r>
        <w:rPr>
          <w:rFonts w:hint="eastAsia" w:cs="宋体"/>
          <w:color w:val="000000" w:themeColor="text1"/>
          <w:szCs w:val="24"/>
          <w:highlight w:val="none"/>
          <w:u w:val="single"/>
          <w14:textFill>
            <w14:solidFill>
              <w14:schemeClr w14:val="tx1"/>
            </w14:solidFill>
          </w14:textFill>
        </w:rPr>
        <w:t xml:space="preserve">  肥西盛景建设有限公司  </w:t>
      </w:r>
      <w:r>
        <w:rPr>
          <w:rFonts w:hint="eastAsia" w:cs="宋体"/>
          <w:color w:val="000000" w:themeColor="text1"/>
          <w:szCs w:val="24"/>
          <w:highlight w:val="none"/>
          <w14:textFill>
            <w14:solidFill>
              <w14:schemeClr w14:val="tx1"/>
            </w14:solidFill>
          </w14:textFill>
        </w:rPr>
        <w:t xml:space="preserve">  </w:t>
      </w:r>
    </w:p>
    <w:p w14:paraId="1D51AF65">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供应商（乙方）：</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 xml:space="preserve">   </w:t>
      </w:r>
    </w:p>
    <w:p w14:paraId="45BDFC9F">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签订地点：</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u w:val="single"/>
          <w:lang w:val="en-US" w:eastAsia="zh-CN"/>
          <w14:textFill>
            <w14:solidFill>
              <w14:schemeClr w14:val="tx1"/>
            </w14:solidFill>
          </w14:textFill>
        </w:rPr>
        <w:t>肥西县</w:t>
      </w:r>
      <w:r>
        <w:rPr>
          <w:rFonts w:hint="eastAsia" w:cs="宋体"/>
          <w:color w:val="000000" w:themeColor="text1"/>
          <w:szCs w:val="24"/>
          <w:highlight w:val="none"/>
          <w:u w:val="single"/>
          <w14:textFill>
            <w14:solidFill>
              <w14:schemeClr w14:val="tx1"/>
            </w14:solidFill>
          </w14:textFill>
        </w:rPr>
        <w:t xml:space="preserve"> </w:t>
      </w:r>
    </w:p>
    <w:p w14:paraId="18A8B27A">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项目名称：</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u w:val="single"/>
          <w:lang w:eastAsia="zh-CN"/>
          <w14:textFill>
            <w14:solidFill>
              <w14:schemeClr w14:val="tx1"/>
            </w14:solidFill>
          </w14:textFill>
        </w:rPr>
        <w:t>肥西县紫蓬工业园500kV铭肥5741铭西5742线和220kV肥游2819线迁改工程跨铁技术服务[二次]</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 xml:space="preserve"> </w:t>
      </w:r>
    </w:p>
    <w:p w14:paraId="44D0A52F">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项目编号：</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u w:val="single"/>
          <w:lang w:val="en-US" w:eastAsia="zh-CN"/>
          <w14:textFill>
            <w14:solidFill>
              <w14:schemeClr w14:val="tx1"/>
            </w14:solidFill>
          </w14:textFill>
        </w:rPr>
        <w:t>2025PHBX533</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 xml:space="preserve"> </w:t>
      </w:r>
    </w:p>
    <w:p w14:paraId="5C357A83">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经本项目评审委员会评审，决定将合同授予乙方。为进一步明确双方的责任，确保合同的顺利履行，根据《中华人民共和国民法典》之规定及</w:t>
      </w:r>
      <w:r>
        <w:rPr>
          <w:rFonts w:hint="eastAsia" w:cs="宋体"/>
          <w:color w:val="000000" w:themeColor="text1"/>
          <w:szCs w:val="24"/>
          <w:highlight w:val="none"/>
          <w:lang w:eastAsia="zh-CN"/>
          <w14:textFill>
            <w14:solidFill>
              <w14:schemeClr w14:val="tx1"/>
            </w14:solidFill>
          </w14:textFill>
        </w:rPr>
        <w:t>肥西县公共资源交易有限责任公司</w:t>
      </w:r>
      <w:r>
        <w:rPr>
          <w:rFonts w:hint="eastAsia" w:cs="宋体"/>
          <w:color w:val="000000" w:themeColor="text1"/>
          <w:szCs w:val="24"/>
          <w:highlight w:val="none"/>
          <w14:textFill>
            <w14:solidFill>
              <w14:schemeClr w14:val="tx1"/>
            </w14:solidFill>
          </w14:textFill>
        </w:rPr>
        <w:t>的</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文件、成交通知书等相关资料的要求，经甲乙双方充分协商，特订立本合同，以便共同遵守。</w:t>
      </w:r>
    </w:p>
    <w:p w14:paraId="0D11D1BD">
      <w:pPr>
        <w:ind w:firstLine="482"/>
        <w:outlineLvl w:val="2"/>
        <w:rPr>
          <w:rFonts w:hint="eastAsia"/>
          <w:b/>
          <w:bCs/>
          <w:color w:val="000000" w:themeColor="text1"/>
          <w:highlight w:val="none"/>
          <w:lang w:val="zh-CN"/>
          <w14:textFill>
            <w14:solidFill>
              <w14:schemeClr w14:val="tx1"/>
            </w14:solidFill>
          </w14:textFill>
        </w:rPr>
      </w:pPr>
      <w:bookmarkStart w:id="12" w:name="_Toc2232"/>
      <w:bookmarkStart w:id="13" w:name="_Toc24059"/>
      <w:bookmarkStart w:id="14" w:name="_Toc3029"/>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val="zh-CN"/>
          <w14:textFill>
            <w14:solidFill>
              <w14:schemeClr w14:val="tx1"/>
            </w14:solidFill>
          </w14:textFill>
        </w:rPr>
        <w:t>合同组成部分</w:t>
      </w:r>
      <w:bookmarkEnd w:id="12"/>
      <w:bookmarkEnd w:id="13"/>
      <w:bookmarkEnd w:id="14"/>
    </w:p>
    <w:p w14:paraId="21F3C4BA">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下列文件为本合同的组成部分，并构成一个整体，需综合解释、相互补充。如果下列文件内容出现不一致的情形，</w:t>
      </w:r>
      <w:r>
        <w:rPr>
          <w:rFonts w:hint="eastAsia"/>
          <w:color w:val="000000" w:themeColor="text1"/>
          <w:highlight w:val="none"/>
          <w14:textFill>
            <w14:solidFill>
              <w14:schemeClr w14:val="tx1"/>
            </w14:solidFill>
          </w14:textFill>
        </w:rPr>
        <w:t>那么</w:t>
      </w:r>
      <w:r>
        <w:rPr>
          <w:rFonts w:hint="eastAsia"/>
          <w:color w:val="000000" w:themeColor="text1"/>
          <w:highlight w:val="none"/>
          <w:lang w:val="zh-CN"/>
          <w14:textFill>
            <w14:solidFill>
              <w14:schemeClr w14:val="tx1"/>
            </w14:solidFill>
          </w14:textFill>
        </w:rPr>
        <w:t>在保证按照</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lang w:val="zh-CN"/>
          <w14:textFill>
            <w14:solidFill>
              <w14:schemeClr w14:val="tx1"/>
            </w14:solidFill>
          </w14:textFill>
        </w:rPr>
        <w:t>文件确定的事项前提下，组成本合同的多个文件的优先适用顺序如下：</w:t>
      </w:r>
    </w:p>
    <w:p w14:paraId="173C36D1">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1.1</w:t>
      </w:r>
      <w:r>
        <w:rPr>
          <w:rFonts w:hint="eastAsia"/>
          <w:color w:val="000000" w:themeColor="text1"/>
          <w:highlight w:val="none"/>
          <w:lang w:val="zh-CN"/>
          <w14:textFill>
            <w14:solidFill>
              <w14:schemeClr w14:val="tx1"/>
            </w14:solidFill>
          </w14:textFill>
        </w:rPr>
        <w:t>本合同及其补充合同、变更协议；</w:t>
      </w:r>
    </w:p>
    <w:p w14:paraId="7F3CAE58">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1</w:t>
      </w:r>
      <w:r>
        <w:rPr>
          <w:rFonts w:hint="eastAsia"/>
          <w:color w:val="000000" w:themeColor="text1"/>
          <w:highlight w:val="none"/>
          <w14:textFill>
            <w14:solidFill>
              <w14:schemeClr w14:val="tx1"/>
            </w14:solidFill>
          </w14:textFill>
        </w:rPr>
        <w:t>.2成交通知书</w:t>
      </w:r>
      <w:r>
        <w:rPr>
          <w:rFonts w:hint="eastAsia"/>
          <w:color w:val="000000" w:themeColor="text1"/>
          <w:highlight w:val="none"/>
          <w:lang w:val="zh-CN"/>
          <w14:textFill>
            <w14:solidFill>
              <w14:schemeClr w14:val="tx1"/>
            </w14:solidFill>
          </w14:textFill>
        </w:rPr>
        <w:t>；</w:t>
      </w:r>
    </w:p>
    <w:p w14:paraId="0FF5F710">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1.3响应文件</w:t>
      </w:r>
      <w:r>
        <w:rPr>
          <w:rFonts w:hint="eastAsia"/>
          <w:color w:val="000000" w:themeColor="text1"/>
          <w:highlight w:val="none"/>
          <w:lang w:val="zh-CN"/>
          <w14:textFill>
            <w14:solidFill>
              <w14:schemeClr w14:val="tx1"/>
            </w14:solidFill>
          </w14:textFill>
        </w:rPr>
        <w:t>（含澄清或者说明文件）；</w:t>
      </w:r>
    </w:p>
    <w:p w14:paraId="0EA81E90">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1.4</w:t>
      </w:r>
      <w:r>
        <w:rPr>
          <w:rFonts w:hint="eastAsia"/>
          <w:color w:val="000000" w:themeColor="text1"/>
          <w:highlight w:val="none"/>
          <w:lang w:val="zh-CN"/>
          <w14:textFill>
            <w14:solidFill>
              <w14:schemeClr w14:val="tx1"/>
            </w14:solidFill>
          </w14:textFill>
        </w:rPr>
        <w:t>询价文件（含澄清或者修改文件）；</w:t>
      </w:r>
    </w:p>
    <w:p w14:paraId="7CBE7AC9">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1.5</w:t>
      </w:r>
      <w:r>
        <w:rPr>
          <w:rFonts w:hint="eastAsia"/>
          <w:color w:val="000000" w:themeColor="text1"/>
          <w:highlight w:val="none"/>
          <w:lang w:val="zh-CN"/>
          <w14:textFill>
            <w14:solidFill>
              <w14:schemeClr w14:val="tx1"/>
            </w14:solidFill>
          </w14:textFill>
        </w:rPr>
        <w:t>其他相关文件。</w:t>
      </w:r>
    </w:p>
    <w:p w14:paraId="4239BDCB">
      <w:pPr>
        <w:ind w:firstLine="482"/>
        <w:outlineLvl w:val="2"/>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14:textFill>
            <w14:solidFill>
              <w14:schemeClr w14:val="tx1"/>
            </w14:solidFill>
          </w14:textFill>
        </w:rPr>
        <w:t>2.</w:t>
      </w:r>
      <w:r>
        <w:rPr>
          <w:rFonts w:hint="eastAsia"/>
          <w:b/>
          <w:bCs/>
          <w:color w:val="000000" w:themeColor="text1"/>
          <w:highlight w:val="none"/>
          <w:lang w:val="zh-CN"/>
          <w14:textFill>
            <w14:solidFill>
              <w14:schemeClr w14:val="tx1"/>
            </w14:solidFill>
          </w14:textFill>
        </w:rPr>
        <w:t>服务</w:t>
      </w:r>
    </w:p>
    <w:p w14:paraId="6FDDF268">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2.1服务</w:t>
      </w:r>
      <w:r>
        <w:rPr>
          <w:color w:val="000000" w:themeColor="text1"/>
          <w:highlight w:val="none"/>
          <w14:textFill>
            <w14:solidFill>
              <w14:schemeClr w14:val="tx1"/>
            </w14:solidFill>
          </w14:textFill>
        </w:rPr>
        <w:t>名称：</w:t>
      </w:r>
      <w:r>
        <w:rPr>
          <w:rFonts w:hint="eastAsia"/>
          <w:color w:val="000000" w:themeColor="text1"/>
          <w:highlight w:val="none"/>
          <w:u w:val="single"/>
          <w:lang w:eastAsia="zh-CN"/>
          <w14:textFill>
            <w14:solidFill>
              <w14:schemeClr w14:val="tx1"/>
            </w14:solidFill>
          </w14:textFill>
        </w:rPr>
        <w:t>肥西县紫蓬工业园500kV铭肥5741铭西5742线和220kV肥游2819线迁改工程跨铁技术服务[二次]</w:t>
      </w:r>
      <w:r>
        <w:rPr>
          <w:rFonts w:hint="eastAsia"/>
          <w:color w:val="000000" w:themeColor="text1"/>
          <w:highlight w:val="none"/>
          <w14:textFill>
            <w14:solidFill>
              <w14:schemeClr w14:val="tx1"/>
            </w14:solidFill>
          </w14:textFill>
        </w:rPr>
        <w:t>；</w:t>
      </w:r>
    </w:p>
    <w:p w14:paraId="7DC38899">
      <w:pPr>
        <w:keepNext w:val="0"/>
        <w:keepLines w:val="0"/>
        <w:widowControl/>
        <w:suppressLineNumbers w:val="0"/>
        <w:jc w:val="left"/>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2.2服务内容</w:t>
      </w:r>
      <w:r>
        <w:rPr>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铁路第三方安全评估，施工监督配合费，设计审批报送及审查许可办理，施工跨越审批许可办理</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主要包括 1.现场调查及收集资料并提供技术支持；2.根据国家、铁路、国网有关规定，负责施工方案资料报送；3.联系产权单位和上海铁路公司现场勘察；4.取得上海铁路局和产权单位的同意许可；5.联系铁路部门完成施工方案专家评审会务等</w:t>
      </w:r>
      <w:r>
        <w:rPr>
          <w:rFonts w:hint="eastAsia"/>
          <w:color w:val="000000" w:themeColor="text1"/>
          <w:highlight w:val="none"/>
          <w:u w:val="single"/>
          <w14:textFill>
            <w14:solidFill>
              <w14:schemeClr w14:val="tx1"/>
            </w14:solidFill>
          </w14:textFill>
        </w:rPr>
        <w:t>为确保跨铁施工正常实施的一切技术服务</w:t>
      </w:r>
      <w:r>
        <w:rPr>
          <w:rFonts w:hint="eastAsia"/>
          <w:color w:val="000000" w:themeColor="text1"/>
          <w:highlight w:val="none"/>
          <w14:textFill>
            <w14:solidFill>
              <w14:schemeClr w14:val="tx1"/>
            </w14:solidFill>
          </w14:textFill>
        </w:rPr>
        <w:t>；</w:t>
      </w:r>
    </w:p>
    <w:p w14:paraId="557A244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2.3服务质量：</w:t>
      </w:r>
      <w:r>
        <w:rPr>
          <w:rFonts w:hint="eastAsia"/>
          <w:color w:val="000000" w:themeColor="text1"/>
          <w:highlight w:val="none"/>
          <w:u w:val="single"/>
          <w:lang w:val="en-US" w:eastAsia="zh-CN"/>
          <w14:textFill>
            <w14:solidFill>
              <w14:schemeClr w14:val="tx1"/>
            </w14:solidFill>
          </w14:textFill>
        </w:rPr>
        <w:t>合格</w:t>
      </w:r>
      <w:r>
        <w:rPr>
          <w:rFonts w:hint="eastAsia"/>
          <w:color w:val="000000" w:themeColor="text1"/>
          <w:highlight w:val="none"/>
          <w14:textFill>
            <w14:solidFill>
              <w14:schemeClr w14:val="tx1"/>
            </w14:solidFill>
          </w14:textFill>
        </w:rPr>
        <w:t>。</w:t>
      </w:r>
    </w:p>
    <w:p w14:paraId="68B61C54">
      <w:pPr>
        <w:ind w:firstLine="482"/>
        <w:outlineLvl w:val="2"/>
        <w:rPr>
          <w:rFonts w:hint="eastAsia"/>
          <w:b/>
          <w:bCs/>
          <w:color w:val="000000" w:themeColor="text1"/>
          <w:highlight w:val="none"/>
          <w:lang w:val="zh-CN"/>
          <w14:textFill>
            <w14:solidFill>
              <w14:schemeClr w14:val="tx1"/>
            </w14:solidFill>
          </w14:textFill>
        </w:rPr>
      </w:pPr>
      <w:bookmarkStart w:id="15" w:name="_Toc21551"/>
      <w:bookmarkStart w:id="16" w:name="_Toc23292"/>
      <w:bookmarkStart w:id="17" w:name="_Toc21631"/>
      <w:r>
        <w:rPr>
          <w:rFonts w:hint="eastAsia"/>
          <w:b/>
          <w:bCs/>
          <w:color w:val="000000" w:themeColor="text1"/>
          <w:highlight w:val="none"/>
          <w14:textFill>
            <w14:solidFill>
              <w14:schemeClr w14:val="tx1"/>
            </w14:solidFill>
          </w14:textFill>
        </w:rPr>
        <w:t>3.</w:t>
      </w:r>
      <w:r>
        <w:rPr>
          <w:rFonts w:hint="eastAsia"/>
          <w:b/>
          <w:bCs/>
          <w:color w:val="000000" w:themeColor="text1"/>
          <w:highlight w:val="none"/>
          <w:lang w:val="zh-CN"/>
          <w14:textFill>
            <w14:solidFill>
              <w14:schemeClr w14:val="tx1"/>
            </w14:solidFill>
          </w14:textFill>
        </w:rPr>
        <w:t>价款</w:t>
      </w:r>
      <w:bookmarkEnd w:id="15"/>
      <w:bookmarkEnd w:id="16"/>
      <w:bookmarkEnd w:id="17"/>
    </w:p>
    <w:p w14:paraId="534947E4">
      <w:pPr>
        <w:keepNext w:val="0"/>
        <w:keepLines w:val="0"/>
        <w:pageBreakBefore w:val="0"/>
        <w:widowControl w:val="0"/>
        <w:kinsoku/>
        <w:wordWrap/>
        <w:overflowPunct/>
        <w:topLinePunct w:val="0"/>
        <w:autoSpaceDE/>
        <w:autoSpaceDN/>
        <w:bidi w:val="0"/>
        <w:adjustRightInd/>
        <w:snapToGrid/>
        <w:ind w:left="0" w:leftChars="0" w:firstLine="40" w:firstLineChars="17"/>
        <w:textAlignment w:val="auto"/>
        <w:outlineLvl w:val="2"/>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本合同总价为</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元</w:t>
      </w:r>
      <w:r>
        <w:rPr>
          <w:rFonts w:hint="eastAsia"/>
          <w:color w:val="000000" w:themeColor="text1"/>
          <w:highlight w:val="none"/>
          <w14:textFill>
            <w14:solidFill>
              <w14:schemeClr w14:val="tx1"/>
            </w14:solidFill>
          </w14:textFill>
        </w:rPr>
        <w:t>（大写：人民币                 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其中1.设计审批许可办理及施工审批许可办理费用为</w:t>
      </w:r>
      <w:r>
        <w:rPr>
          <w:rFonts w:hint="eastAsia"/>
          <w:color w:val="000000" w:themeColor="text1"/>
          <w:highlight w:val="none"/>
          <w:u w:val="single"/>
          <w:lang w:val="en-US" w:eastAsia="zh-CN"/>
          <w14:textFill>
            <w14:solidFill>
              <w14:schemeClr w14:val="tx1"/>
            </w14:solidFill>
          </w14:textFill>
        </w:rPr>
        <w:t xml:space="preserve">       元</w:t>
      </w:r>
      <w:r>
        <w:rPr>
          <w:rFonts w:hint="eastAsia"/>
          <w:color w:val="000000" w:themeColor="text1"/>
          <w:highlight w:val="none"/>
          <w:lang w:val="en-US" w:eastAsia="zh-CN"/>
          <w14:textFill>
            <w14:solidFill>
              <w14:schemeClr w14:val="tx1"/>
            </w14:solidFill>
          </w14:textFill>
        </w:rPr>
        <w:t xml:space="preserve"> ；2.铁路第三方安全评估和施工监督配合费为</w:t>
      </w:r>
      <w:r>
        <w:rPr>
          <w:rFonts w:hint="eastAsia"/>
          <w:color w:val="000000" w:themeColor="text1"/>
          <w:highlight w:val="none"/>
          <w:u w:val="single"/>
          <w:lang w:val="en-US" w:eastAsia="zh-CN"/>
          <w14:textFill>
            <w14:solidFill>
              <w14:schemeClr w14:val="tx1"/>
            </w14:solidFill>
          </w14:textFill>
        </w:rPr>
        <w:t xml:space="preserve">       元</w:t>
      </w:r>
      <w:r>
        <w:rPr>
          <w:rFonts w:hint="eastAsia"/>
          <w:color w:val="000000" w:themeColor="text1"/>
          <w:highlight w:val="none"/>
          <w:lang w:val="en-US" w:eastAsia="zh-CN"/>
          <w14:textFill>
            <w14:solidFill>
              <w14:schemeClr w14:val="tx1"/>
            </w14:solidFill>
          </w14:textFill>
        </w:rPr>
        <w:t>。</w:t>
      </w:r>
    </w:p>
    <w:p w14:paraId="1F462B3D">
      <w:pPr>
        <w:ind w:left="576" w:leftChars="240" w:firstLine="40" w:firstLineChars="17"/>
        <w:outlineLvl w:val="2"/>
        <w:rPr>
          <w:rFonts w:hint="eastAsia"/>
          <w:b/>
          <w:bCs/>
          <w:color w:val="000000" w:themeColor="text1"/>
          <w:highlight w:val="none"/>
          <w:lang w:val="zh-CN"/>
          <w14:textFill>
            <w14:solidFill>
              <w14:schemeClr w14:val="tx1"/>
            </w14:solidFill>
          </w14:textFill>
        </w:rPr>
      </w:pPr>
      <w:r>
        <w:rPr>
          <w:color w:val="000000" w:themeColor="text1"/>
          <w:highlight w:val="none"/>
          <w14:textFill>
            <w14:solidFill>
              <w14:schemeClr w14:val="tx1"/>
            </w14:solidFill>
          </w14:textFill>
        </w:rPr>
        <w:t>。</w:t>
      </w:r>
      <w:bookmarkStart w:id="18" w:name="_Toc1814"/>
      <w:bookmarkStart w:id="19" w:name="_Toc10340"/>
      <w:bookmarkStart w:id="20" w:name="_Toc22618"/>
      <w:r>
        <w:rPr>
          <w:rFonts w:hint="eastAsia"/>
          <w:b/>
          <w:bCs/>
          <w:color w:val="000000" w:themeColor="text1"/>
          <w:highlight w:val="none"/>
          <w14:textFill>
            <w14:solidFill>
              <w14:schemeClr w14:val="tx1"/>
            </w14:solidFill>
          </w14:textFill>
        </w:rPr>
        <w:t>4.</w:t>
      </w:r>
      <w:r>
        <w:rPr>
          <w:b/>
          <w:bCs/>
          <w:color w:val="000000" w:themeColor="text1"/>
          <w:highlight w:val="none"/>
          <w:lang w:val="zh-CN"/>
          <w14:textFill>
            <w14:solidFill>
              <w14:schemeClr w14:val="tx1"/>
            </w14:solidFill>
          </w14:textFill>
        </w:rPr>
        <w:t>付款方式和发票开具方式</w:t>
      </w:r>
      <w:bookmarkEnd w:id="18"/>
      <w:bookmarkEnd w:id="19"/>
      <w:bookmarkEnd w:id="20"/>
    </w:p>
    <w:p w14:paraId="3D57355F">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t>付款方式：</w:t>
      </w:r>
      <w:r>
        <w:rPr>
          <w:rFonts w:hint="eastAsia"/>
          <w:color w:val="000000" w:themeColor="text1"/>
          <w:highlight w:val="none"/>
          <w:u w:val="single"/>
          <w14:textFill>
            <w14:solidFill>
              <w14:schemeClr w14:val="tx1"/>
            </w14:solidFill>
          </w14:textFill>
        </w:rPr>
        <w:t>设计方案和安全分析报告编制完成后支付合同价的50%，乙方完成施工咨询服务工作并取得上海局施工复函或建管单位复函后，甲方支付合同价80%，迁改项目完工后，下剩款项一次性支付完毕。</w:t>
      </w:r>
    </w:p>
    <w:p w14:paraId="27CEAAA0">
      <w:pPr>
        <w:ind w:firstLine="480"/>
        <w:rPr>
          <w:rFonts w:hint="eastAsia"/>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14:textFill>
            <w14:solidFill>
              <w14:schemeClr w14:val="tx1"/>
            </w14:solidFill>
          </w14:textFill>
        </w:rPr>
        <w:t>注：若因客观条件影响导致项目未能及时完成跨铁手续办理或手续办理完成后现场不具备实施条件，则甲方有权在服务期限到期后</w:t>
      </w:r>
      <w:r>
        <w:rPr>
          <w:rFonts w:hint="eastAsia"/>
          <w:color w:val="000000" w:themeColor="text1"/>
          <w:highlight w:val="none"/>
          <w:u w:val="single"/>
          <w:lang w:val="en-US" w:eastAsia="zh-CN"/>
          <w14:textFill>
            <w14:solidFill>
              <w14:schemeClr w14:val="tx1"/>
            </w14:solidFill>
          </w14:textFill>
        </w:rPr>
        <w:t>选择以下两种方式之一，乙方均需认可配合：</w:t>
      </w:r>
    </w:p>
    <w:p w14:paraId="4B640D1A">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u w:val="single"/>
          <w14:textFill>
            <w14:solidFill>
              <w14:schemeClr w14:val="tx1"/>
            </w14:solidFill>
          </w14:textFill>
        </w:rPr>
        <w:t>支付设计审批许可办理及施工审批许可办理费用的</w:t>
      </w:r>
      <w:r>
        <w:rPr>
          <w:rFonts w:hint="eastAsia"/>
          <w:color w:val="000000" w:themeColor="text1"/>
          <w:highlight w:val="none"/>
          <w:u w:val="single"/>
          <w:lang w:val="en-US" w:eastAsia="zh-CN"/>
          <w14:textFill>
            <w14:solidFill>
              <w14:schemeClr w14:val="tx1"/>
            </w14:solidFill>
          </w14:textFill>
        </w:rPr>
        <w:t>5</w:t>
      </w:r>
      <w:r>
        <w:rPr>
          <w:rFonts w:hint="eastAsia"/>
          <w:color w:val="000000" w:themeColor="text1"/>
          <w:highlight w:val="none"/>
          <w:u w:val="single"/>
          <w14:textFill>
            <w14:solidFill>
              <w14:schemeClr w14:val="tx1"/>
            </w14:solidFill>
          </w14:textFill>
        </w:rPr>
        <w:t>0%，并据实支付铁路第三方安全评估和施工监督配合费用（以中标单位签订的相关合同</w:t>
      </w:r>
      <w:r>
        <w:rPr>
          <w:rFonts w:hint="eastAsia"/>
          <w:color w:val="000000" w:themeColor="text1"/>
          <w:highlight w:val="none"/>
          <w:u w:val="single"/>
          <w:lang w:val="en-US" w:eastAsia="zh-CN"/>
          <w14:textFill>
            <w14:solidFill>
              <w14:schemeClr w14:val="tx1"/>
            </w14:solidFill>
          </w14:textFill>
        </w:rPr>
        <w:t>金额</w:t>
      </w:r>
      <w:r>
        <w:rPr>
          <w:rFonts w:hint="eastAsia"/>
          <w:color w:val="000000" w:themeColor="text1"/>
          <w:highlight w:val="none"/>
          <w:u w:val="single"/>
          <w14:textFill>
            <w14:solidFill>
              <w14:schemeClr w14:val="tx1"/>
            </w14:solidFill>
          </w14:textFill>
        </w:rPr>
        <w:t>为准，</w:t>
      </w:r>
      <w:r>
        <w:rPr>
          <w:rFonts w:hint="eastAsia"/>
          <w:color w:val="000000" w:themeColor="text1"/>
          <w:highlight w:val="none"/>
          <w:u w:val="single"/>
          <w:lang w:val="en-US" w:eastAsia="zh-CN"/>
          <w14:textFill>
            <w14:solidFill>
              <w14:schemeClr w14:val="tx1"/>
            </w14:solidFill>
          </w14:textFill>
        </w:rPr>
        <w:t>且不得高于中标分项报价</w:t>
      </w:r>
      <w:r>
        <w:rPr>
          <w:rFonts w:hint="eastAsia"/>
          <w:color w:val="000000" w:themeColor="text1"/>
          <w:highlight w:val="none"/>
          <w:u w:val="singl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后</w:t>
      </w:r>
      <w:r>
        <w:rPr>
          <w:rFonts w:hint="eastAsia"/>
          <w:color w:val="000000" w:themeColor="text1"/>
          <w:highlight w:val="none"/>
          <w:u w:val="single"/>
          <w14:textFill>
            <w14:solidFill>
              <w14:schemeClr w14:val="tx1"/>
            </w14:solidFill>
          </w14:textFill>
        </w:rPr>
        <w:t>终止合同</w:t>
      </w:r>
      <w:r>
        <w:rPr>
          <w:rFonts w:hint="eastAsia"/>
          <w:color w:val="000000" w:themeColor="text1"/>
          <w:highlight w:val="none"/>
          <w:u w:val="single"/>
          <w:lang w:eastAsia="zh-CN"/>
          <w14:textFill>
            <w14:solidFill>
              <w14:schemeClr w14:val="tx1"/>
            </w14:solidFill>
          </w14:textFill>
        </w:rPr>
        <w:t>。</w:t>
      </w:r>
    </w:p>
    <w:p w14:paraId="07474A23">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w:t>
      </w:r>
      <w:r>
        <w:rPr>
          <w:rFonts w:hint="eastAsia"/>
          <w:color w:val="000000" w:themeColor="text1"/>
          <w:highlight w:val="none"/>
          <w:u w:val="single"/>
          <w14:textFill>
            <w14:solidFill>
              <w14:schemeClr w14:val="tx1"/>
            </w14:solidFill>
          </w14:textFill>
        </w:rPr>
        <w:t>继续履行合同直至项目完成</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若手续办理完成后现场不具备实施条件需要重新办理的，关于相关费用由甲乙双方协商后通过签订补充协议形式明确。</w:t>
      </w:r>
    </w:p>
    <w:p w14:paraId="5A6BF88B">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4.2发票开具方式：</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53EAD650">
      <w:pPr>
        <w:ind w:firstLine="482"/>
        <w:outlineLvl w:val="2"/>
        <w:rPr>
          <w:rFonts w:hint="eastAsia"/>
          <w:b/>
          <w:bCs/>
          <w:color w:val="000000" w:themeColor="text1"/>
          <w:highlight w:val="none"/>
          <w:lang w:val="zh-CN"/>
          <w14:textFill>
            <w14:solidFill>
              <w14:schemeClr w14:val="tx1"/>
            </w14:solidFill>
          </w14:textFill>
        </w:rPr>
      </w:pPr>
      <w:bookmarkStart w:id="21" w:name="_Toc2846"/>
      <w:bookmarkStart w:id="22" w:name="_Toc32071"/>
      <w:bookmarkStart w:id="23" w:name="_Toc19304"/>
      <w:r>
        <w:rPr>
          <w:b/>
          <w:bCs/>
          <w:color w:val="000000" w:themeColor="text1"/>
          <w:highlight w:val="none"/>
          <w:lang w:val="zh-CN"/>
          <w14:textFill>
            <w14:solidFill>
              <w14:schemeClr w14:val="tx1"/>
            </w14:solidFill>
          </w14:textFill>
        </w:rPr>
        <w:t>5</w:t>
      </w:r>
      <w:r>
        <w:rPr>
          <w:rFonts w:hint="eastAsia"/>
          <w:b/>
          <w:bCs/>
          <w:color w:val="000000" w:themeColor="text1"/>
          <w:highlight w:val="none"/>
          <w:lang w:val="zh-CN"/>
          <w14:textFill>
            <w14:solidFill>
              <w14:schemeClr w14:val="tx1"/>
            </w14:solidFill>
          </w14:textFill>
        </w:rPr>
        <w:t>.服务</w:t>
      </w:r>
      <w:r>
        <w:rPr>
          <w:b/>
          <w:bCs/>
          <w:color w:val="000000" w:themeColor="text1"/>
          <w:highlight w:val="none"/>
          <w:lang w:val="zh-CN"/>
          <w14:textFill>
            <w14:solidFill>
              <w14:schemeClr w14:val="tx1"/>
            </w14:solidFill>
          </w14:textFill>
        </w:rPr>
        <w:t>期限</w:t>
      </w:r>
      <w:r>
        <w:rPr>
          <w:rFonts w:hint="eastAsia"/>
          <w:b/>
          <w:bCs/>
          <w:color w:val="000000" w:themeColor="text1"/>
          <w:highlight w:val="none"/>
          <w:lang w:val="zh-CN"/>
          <w14:textFill>
            <w14:solidFill>
              <w14:schemeClr w14:val="tx1"/>
            </w14:solidFill>
          </w14:textFill>
        </w:rPr>
        <w:t>、地点和方式</w:t>
      </w:r>
      <w:bookmarkEnd w:id="21"/>
      <w:bookmarkEnd w:id="22"/>
      <w:bookmarkEnd w:id="23"/>
    </w:p>
    <w:p w14:paraId="433C2353">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5.1服务期限</w:t>
      </w:r>
      <w:r>
        <w:rPr>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暂定200日历天</w:t>
      </w:r>
      <w:r>
        <w:rPr>
          <w:rFonts w:hint="eastAsia"/>
          <w:color w:val="000000" w:themeColor="text1"/>
          <w:highlight w:val="none"/>
          <w:u w:val="single"/>
          <w:lang w:val="en-US" w:eastAsia="zh-CN"/>
          <w14:textFill>
            <w14:solidFill>
              <w14:schemeClr w14:val="tx1"/>
            </w14:solidFill>
          </w14:textFill>
        </w:rPr>
        <w:t>或直至项目完工</w:t>
      </w:r>
      <w:r>
        <w:rPr>
          <w:rFonts w:hint="eastAsia"/>
          <w:color w:val="000000" w:themeColor="text1"/>
          <w:highlight w:val="none"/>
          <w14:textFill>
            <w14:solidFill>
              <w14:schemeClr w14:val="tx1"/>
            </w14:solidFill>
          </w14:textFill>
        </w:rPr>
        <w:t>；</w:t>
      </w:r>
    </w:p>
    <w:p w14:paraId="127DD93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5.2服务地点</w:t>
      </w:r>
      <w:r>
        <w:rPr>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肥西县紫蓬工业园</w:t>
      </w:r>
      <w:r>
        <w:rPr>
          <w:rFonts w:hint="eastAsia"/>
          <w:color w:val="000000" w:themeColor="text1"/>
          <w:highlight w:val="none"/>
          <w14:textFill>
            <w14:solidFill>
              <w14:schemeClr w14:val="tx1"/>
            </w14:solidFill>
          </w14:textFill>
        </w:rPr>
        <w:t>；</w:t>
      </w:r>
    </w:p>
    <w:p w14:paraId="6C4E01C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5.3服务方式：</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73482172">
      <w:pPr>
        <w:ind w:firstLine="482"/>
        <w:outlineLvl w:val="2"/>
        <w:rPr>
          <w:rFonts w:hint="eastAsia"/>
          <w:b/>
          <w:bCs/>
          <w:color w:val="000000" w:themeColor="text1"/>
          <w:highlight w:val="none"/>
          <w:lang w:val="zh-CN"/>
          <w14:textFill>
            <w14:solidFill>
              <w14:schemeClr w14:val="tx1"/>
            </w14:solidFill>
          </w14:textFill>
        </w:rPr>
      </w:pPr>
      <w:bookmarkStart w:id="24" w:name="_Toc21423"/>
      <w:bookmarkStart w:id="25" w:name="_Toc27250"/>
      <w:bookmarkStart w:id="26" w:name="_Toc19554"/>
      <w:r>
        <w:rPr>
          <w:rFonts w:hint="eastAsia"/>
          <w:b/>
          <w:bCs/>
          <w:color w:val="000000" w:themeColor="text1"/>
          <w:highlight w:val="none"/>
          <w:lang w:val="zh-CN"/>
          <w14:textFill>
            <w14:solidFill>
              <w14:schemeClr w14:val="tx1"/>
            </w14:solidFill>
          </w14:textFill>
        </w:rPr>
        <w:t>6.违约责任</w:t>
      </w:r>
      <w:bookmarkEnd w:id="24"/>
      <w:bookmarkEnd w:id="25"/>
      <w:bookmarkEnd w:id="26"/>
    </w:p>
    <w:p w14:paraId="4E05664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t>除不可抗力外，如果乙方没有按照本合同约定的期限</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地点和方式</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，那么甲方可要求乙方支付违约金</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违约金按每迟延</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一日的应提供而未</w:t>
      </w:r>
      <w:r>
        <w:rPr>
          <w:rFonts w:hint="eastAsia"/>
          <w:color w:val="000000" w:themeColor="text1"/>
          <w:highlight w:val="none"/>
          <w14:textFill>
            <w14:solidFill>
              <w14:schemeClr w14:val="tx1"/>
            </w14:solidFill>
          </w14:textFill>
        </w:rPr>
        <w:t>提供</w:t>
      </w:r>
      <w:r>
        <w:rPr>
          <w:color w:val="000000" w:themeColor="text1"/>
          <w:highlight w:val="none"/>
          <w14:textFill>
            <w14:solidFill>
              <w14:schemeClr w14:val="tx1"/>
            </w14:solidFill>
          </w14:textFill>
        </w:rPr>
        <w:t>服务价格的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%计算</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最高限额为</w:t>
      </w:r>
      <w:r>
        <w:rPr>
          <w:rFonts w:hint="eastAsia"/>
          <w:color w:val="000000" w:themeColor="text1"/>
          <w:highlight w:val="none"/>
          <w14:textFill>
            <w14:solidFill>
              <w14:schemeClr w14:val="tx1"/>
            </w14:solidFill>
          </w14:textFill>
        </w:rPr>
        <w:t>本</w:t>
      </w:r>
      <w:r>
        <w:rPr>
          <w:color w:val="000000" w:themeColor="text1"/>
          <w:highlight w:val="none"/>
          <w14:textFill>
            <w14:solidFill>
              <w14:schemeClr w14:val="tx1"/>
            </w14:solidFill>
          </w14:textFill>
        </w:rPr>
        <w:t>合同总价的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迟延</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的违约金计算数额达到前述最高限额之日起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甲方有权在要求乙方支付违约金的同时</w:t>
      </w:r>
      <w:r>
        <w:rPr>
          <w:rFonts w:hint="eastAsia"/>
          <w:color w:val="000000" w:themeColor="text1"/>
          <w:highlight w:val="none"/>
          <w14:textFill>
            <w14:solidFill>
              <w14:schemeClr w14:val="tx1"/>
            </w14:solidFill>
          </w14:textFill>
        </w:rPr>
        <w:t>，书面通知乙方</w:t>
      </w:r>
      <w:r>
        <w:rPr>
          <w:color w:val="000000" w:themeColor="text1"/>
          <w:highlight w:val="none"/>
          <w14:textFill>
            <w14:solidFill>
              <w14:schemeClr w14:val="tx1"/>
            </w14:solidFill>
          </w14:textFill>
        </w:rPr>
        <w:t>解除本合同</w:t>
      </w:r>
      <w:r>
        <w:rPr>
          <w:rFonts w:hint="eastAsia"/>
          <w:color w:val="000000" w:themeColor="text1"/>
          <w:highlight w:val="none"/>
          <w14:textFill>
            <w14:solidFill>
              <w14:schemeClr w14:val="tx1"/>
            </w14:solidFill>
          </w14:textFill>
        </w:rPr>
        <w:t>；</w:t>
      </w:r>
    </w:p>
    <w:p w14:paraId="30B90A4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t>除不可抗力外，如果甲方没有按照本合同约定的付款方式付款，那么乙方可要求甲方支付违约金</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违约金按每迟延</w:t>
      </w:r>
      <w:r>
        <w:rPr>
          <w:rFonts w:hint="eastAsia"/>
          <w:color w:val="000000" w:themeColor="text1"/>
          <w:highlight w:val="none"/>
          <w14:textFill>
            <w14:solidFill>
              <w14:schemeClr w14:val="tx1"/>
            </w14:solidFill>
          </w14:textFill>
        </w:rPr>
        <w:t>付款</w:t>
      </w:r>
      <w:r>
        <w:rPr>
          <w:color w:val="000000" w:themeColor="text1"/>
          <w:highlight w:val="none"/>
          <w14:textFill>
            <w14:solidFill>
              <w14:schemeClr w14:val="tx1"/>
            </w14:solidFill>
          </w14:textFill>
        </w:rPr>
        <w:t>一日的应付而未付款的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%计算</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最高限额为</w:t>
      </w:r>
      <w:r>
        <w:rPr>
          <w:rFonts w:hint="eastAsia"/>
          <w:color w:val="000000" w:themeColor="text1"/>
          <w:highlight w:val="none"/>
          <w14:textFill>
            <w14:solidFill>
              <w14:schemeClr w14:val="tx1"/>
            </w14:solidFill>
          </w14:textFill>
        </w:rPr>
        <w:t>本</w:t>
      </w:r>
      <w:r>
        <w:rPr>
          <w:color w:val="000000" w:themeColor="text1"/>
          <w:highlight w:val="none"/>
          <w14:textFill>
            <w14:solidFill>
              <w14:schemeClr w14:val="tx1"/>
            </w14:solidFill>
          </w14:textFill>
        </w:rPr>
        <w:t>合同总价的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迟延</w:t>
      </w:r>
      <w:r>
        <w:rPr>
          <w:rFonts w:hint="eastAsia"/>
          <w:color w:val="000000" w:themeColor="text1"/>
          <w:highlight w:val="none"/>
          <w14:textFill>
            <w14:solidFill>
              <w14:schemeClr w14:val="tx1"/>
            </w14:solidFill>
          </w14:textFill>
        </w:rPr>
        <w:t>付款</w:t>
      </w:r>
      <w:r>
        <w:rPr>
          <w:color w:val="000000" w:themeColor="text1"/>
          <w:highlight w:val="none"/>
          <w14:textFill>
            <w14:solidFill>
              <w14:schemeClr w14:val="tx1"/>
            </w14:solidFill>
          </w14:textFill>
        </w:rPr>
        <w:t>的违约金计算数额达到前述最高限额之日起</w:t>
      </w:r>
      <w:r>
        <w:rPr>
          <w:rFonts w:hint="eastAsia"/>
          <w:color w:val="000000" w:themeColor="text1"/>
          <w:highlight w:val="none"/>
          <w14:textFill>
            <w14:solidFill>
              <w14:schemeClr w14:val="tx1"/>
            </w14:solidFill>
          </w14:textFill>
        </w:rPr>
        <w:t>，乙</w:t>
      </w:r>
      <w:r>
        <w:rPr>
          <w:color w:val="000000" w:themeColor="text1"/>
          <w:highlight w:val="none"/>
          <w14:textFill>
            <w14:solidFill>
              <w14:schemeClr w14:val="tx1"/>
            </w14:solidFill>
          </w14:textFill>
        </w:rPr>
        <w:t>方有权在要求甲方支付违约金的同时</w:t>
      </w:r>
      <w:r>
        <w:rPr>
          <w:rFonts w:hint="eastAsia"/>
          <w:color w:val="000000" w:themeColor="text1"/>
          <w:highlight w:val="none"/>
          <w14:textFill>
            <w14:solidFill>
              <w14:schemeClr w14:val="tx1"/>
            </w14:solidFill>
          </w14:textFill>
        </w:rPr>
        <w:t>，书面通知甲方</w:t>
      </w:r>
      <w:r>
        <w:rPr>
          <w:color w:val="000000" w:themeColor="text1"/>
          <w:highlight w:val="none"/>
          <w14:textFill>
            <w14:solidFill>
              <w14:schemeClr w14:val="tx1"/>
            </w14:solidFill>
          </w14:textFill>
        </w:rPr>
        <w:t>解除本合同</w:t>
      </w:r>
      <w:r>
        <w:rPr>
          <w:rFonts w:hint="eastAsia"/>
          <w:color w:val="000000" w:themeColor="text1"/>
          <w:highlight w:val="none"/>
          <w14:textFill>
            <w14:solidFill>
              <w14:schemeClr w14:val="tx1"/>
            </w14:solidFill>
          </w14:textFill>
        </w:rPr>
        <w:t>；</w:t>
      </w:r>
    </w:p>
    <w:p w14:paraId="21EDD59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57D1E80">
      <w:pPr>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6.4乙方</w:t>
      </w:r>
      <w:r>
        <w:rPr>
          <w:rFonts w:hint="eastAsia"/>
          <w:color w:val="000000" w:themeColor="text1"/>
          <w:highlight w:val="none"/>
          <w14:textFill>
            <w14:solidFill>
              <w14:schemeClr w14:val="tx1"/>
            </w14:solidFill>
          </w14:textFill>
        </w:rPr>
        <w:t>未能履行本合同主要义务</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，经催告后在合理期限内仍未履行的，发包人有权委托第三方代为履行相关义务（包括但不限于施工监督配合、第三方安全评估等中标单位无法实施</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或无法按相关主管部门要求实施、或无法通过相关主管部门审查</w:t>
      </w:r>
      <w:r>
        <w:rPr>
          <w:rFonts w:hint="eastAsia"/>
          <w:color w:val="000000" w:themeColor="text1"/>
          <w:highlight w:val="none"/>
          <w14:textFill>
            <w14:solidFill>
              <w14:schemeClr w14:val="tx1"/>
            </w14:solidFill>
          </w14:textFill>
        </w:rPr>
        <w:t>的工作），由此产生的全部费用由违约方承担，发包人有权直接从应支付给中标单位的合同价款中扣除该费用；如该费用超出中标单位投标报价的，超出部分应作为违约方对发包人造成的损失赔偿，由违约方另行承担。</w:t>
      </w:r>
    </w:p>
    <w:p w14:paraId="2208F10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BA4148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62DA2E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6.6如果出现监督管理部门在处理投诉事项期间，书面通知甲方暂停采购活动的情形，或者询问或质疑事项可能影响成交结果的，导致甲方中止履行合同的情形，均不视为甲方违约。</w:t>
      </w:r>
    </w:p>
    <w:p w14:paraId="1FEA290B">
      <w:pPr>
        <w:ind w:firstLine="482"/>
        <w:outlineLvl w:val="2"/>
        <w:rPr>
          <w:rFonts w:hint="eastAsia"/>
          <w:b/>
          <w:bCs/>
          <w:color w:val="000000" w:themeColor="text1"/>
          <w:highlight w:val="none"/>
          <w:lang w:val="zh-CN"/>
          <w14:textFill>
            <w14:solidFill>
              <w14:schemeClr w14:val="tx1"/>
            </w14:solidFill>
          </w14:textFill>
        </w:rPr>
      </w:pPr>
      <w:bookmarkStart w:id="27" w:name="_Toc16021"/>
      <w:bookmarkStart w:id="28" w:name="_Toc15583"/>
      <w:bookmarkStart w:id="29" w:name="_Toc28375"/>
      <w:r>
        <w:rPr>
          <w:rFonts w:hint="eastAsia"/>
          <w:b/>
          <w:bCs/>
          <w:color w:val="000000" w:themeColor="text1"/>
          <w:highlight w:val="none"/>
          <w:lang w:val="zh-CN"/>
          <w14:textFill>
            <w14:solidFill>
              <w14:schemeClr w14:val="tx1"/>
            </w14:solidFill>
          </w14:textFill>
        </w:rPr>
        <w:t>7.合同</w:t>
      </w:r>
      <w:r>
        <w:rPr>
          <w:b/>
          <w:bCs/>
          <w:color w:val="000000" w:themeColor="text1"/>
          <w:highlight w:val="none"/>
          <w:lang w:val="zh-CN"/>
          <w14:textFill>
            <w14:solidFill>
              <w14:schemeClr w14:val="tx1"/>
            </w14:solidFill>
          </w14:textFill>
        </w:rPr>
        <w:t>争议的解决</w:t>
      </w:r>
      <w:bookmarkEnd w:id="27"/>
      <w:bookmarkEnd w:id="28"/>
      <w:bookmarkEnd w:id="29"/>
    </w:p>
    <w:p w14:paraId="66D33CF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w:t>
      </w:r>
      <w:r>
        <w:rPr>
          <w:color w:val="000000" w:themeColor="text1"/>
          <w:highlight w:val="none"/>
          <w14:textFill>
            <w14:solidFill>
              <w14:schemeClr w14:val="tx1"/>
            </w14:solidFill>
          </w14:textFill>
        </w:rPr>
        <w:t>同履行过程中发生的任何争议，双方当事人均可</w:t>
      </w:r>
      <w:r>
        <w:rPr>
          <w:rFonts w:hint="eastAsia"/>
          <w:color w:val="000000" w:themeColor="text1"/>
          <w:highlight w:val="none"/>
          <w14:textFill>
            <w14:solidFill>
              <w14:schemeClr w14:val="tx1"/>
            </w14:solidFill>
          </w14:textFill>
        </w:rPr>
        <w:t>通过和解或者调解解决；不愿和解、调解或者和解、调解不成的，可以选择下列第</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7.2</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种方式解决：</w:t>
      </w:r>
    </w:p>
    <w:p w14:paraId="5F303AC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7.1将争议提交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仲裁委员会依申请仲裁时其现行有效的仲裁规则裁决；</w:t>
      </w:r>
    </w:p>
    <w:p w14:paraId="05DC6F8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7.2向</w:t>
      </w:r>
      <w:r>
        <w:rPr>
          <w:rFonts w:hint="eastAsia"/>
          <w:color w:val="000000" w:themeColor="text1"/>
          <w:highlight w:val="none"/>
          <w:u w:val="single"/>
          <w:lang w:val="en-US" w:eastAsia="zh-CN"/>
          <w14:textFill>
            <w14:solidFill>
              <w14:schemeClr w14:val="tx1"/>
            </w14:solidFill>
          </w14:textFill>
        </w:rPr>
        <w:t>肥西县</w:t>
      </w:r>
      <w:r>
        <w:rPr>
          <w:rFonts w:hint="eastAsia"/>
          <w:color w:val="000000" w:themeColor="text1"/>
          <w:highlight w:val="none"/>
          <w14:textFill>
            <w14:solidFill>
              <w14:schemeClr w14:val="tx1"/>
            </w14:solidFill>
          </w14:textFill>
        </w:rPr>
        <w:t>人民法院起诉。</w:t>
      </w:r>
    </w:p>
    <w:p w14:paraId="43441123">
      <w:pPr>
        <w:ind w:firstLine="482"/>
        <w:outlineLvl w:val="2"/>
        <w:rPr>
          <w:rFonts w:hint="eastAsia"/>
          <w:b/>
          <w:bCs/>
          <w:color w:val="000000" w:themeColor="text1"/>
          <w:highlight w:val="none"/>
          <w:lang w:val="zh-CN"/>
          <w14:textFill>
            <w14:solidFill>
              <w14:schemeClr w14:val="tx1"/>
            </w14:solidFill>
          </w14:textFill>
        </w:rPr>
      </w:pPr>
      <w:bookmarkStart w:id="30" w:name="_Toc7245"/>
      <w:bookmarkStart w:id="31" w:name="_Toc15322"/>
      <w:bookmarkStart w:id="32" w:name="_Toc11173"/>
      <w:r>
        <w:rPr>
          <w:rFonts w:hint="eastAsia"/>
          <w:b/>
          <w:bCs/>
          <w:color w:val="000000" w:themeColor="text1"/>
          <w:highlight w:val="none"/>
          <w:lang w:val="zh-CN"/>
          <w14:textFill>
            <w14:solidFill>
              <w14:schemeClr w14:val="tx1"/>
            </w14:solidFill>
          </w14:textFill>
        </w:rPr>
        <w:t>8.</w:t>
      </w:r>
      <w:r>
        <w:rPr>
          <w:b/>
          <w:bCs/>
          <w:color w:val="000000" w:themeColor="text1"/>
          <w:highlight w:val="none"/>
          <w:lang w:val="zh-CN"/>
          <w14:textFill>
            <w14:solidFill>
              <w14:schemeClr w14:val="tx1"/>
            </w14:solidFill>
          </w14:textFill>
        </w:rPr>
        <w:t>合同生效</w:t>
      </w:r>
      <w:bookmarkEnd w:id="30"/>
      <w:bookmarkEnd w:id="31"/>
      <w:bookmarkEnd w:id="32"/>
    </w:p>
    <w:p w14:paraId="0BA967F8">
      <w:pPr>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本合同自</w:t>
      </w:r>
      <w:r>
        <w:rPr>
          <w:rFonts w:hint="eastAsia"/>
          <w:color w:val="000000" w:themeColor="text1"/>
          <w:highlight w:val="none"/>
          <w14:textFill>
            <w14:solidFill>
              <w14:schemeClr w14:val="tx1"/>
            </w14:solidFill>
          </w14:textFill>
        </w:rPr>
        <w:t>双方当事人盖章时</w:t>
      </w:r>
      <w:r>
        <w:rPr>
          <w:color w:val="000000" w:themeColor="text1"/>
          <w:highlight w:val="none"/>
          <w14:textFill>
            <w14:solidFill>
              <w14:schemeClr w14:val="tx1"/>
            </w14:solidFill>
          </w14:textFill>
        </w:rPr>
        <w:t>生效。</w:t>
      </w:r>
    </w:p>
    <w:p w14:paraId="2C7CEADB">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 xml:space="preserve">业主单位（甲方）：    （公章）         供应商（乙方）：     （公章）  </w:t>
      </w:r>
    </w:p>
    <w:p w14:paraId="070AAB81">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地址：                               地址：</w:t>
      </w:r>
    </w:p>
    <w:p w14:paraId="5CBD0A27">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法定代表人：                         法定代表人：</w:t>
      </w:r>
    </w:p>
    <w:p w14:paraId="2EA33EEA">
      <w:pPr>
        <w:tabs>
          <w:tab w:val="left" w:pos="2394"/>
        </w:tabs>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委托代理人：                         委托代理人：</w:t>
      </w:r>
    </w:p>
    <w:p w14:paraId="07639077">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电话：                               电话：</w:t>
      </w:r>
    </w:p>
    <w:p w14:paraId="3DA969E0">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开户银行：                           开户银行：</w:t>
      </w:r>
    </w:p>
    <w:p w14:paraId="14A098A4">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账号：                               账号：</w:t>
      </w:r>
    </w:p>
    <w:p w14:paraId="35050BF4">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年</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月</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 xml:space="preserve">日               </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年</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月</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日</w:t>
      </w:r>
    </w:p>
    <w:p w14:paraId="59DBB0BA">
      <w:pPr>
        <w:spacing w:before="156" w:beforeLines="50" w:after="93" w:afterLines="30"/>
        <w:ind w:firstLine="482"/>
        <w:rPr>
          <w:rFonts w:hint="eastAsia" w:cs="宋体"/>
          <w:color w:val="000000" w:themeColor="text1"/>
          <w:szCs w:val="24"/>
          <w:highlight w:val="none"/>
          <w14:textFill>
            <w14:solidFill>
              <w14:schemeClr w14:val="tx1"/>
            </w14:solidFill>
          </w14:textFill>
        </w:rPr>
      </w:pPr>
      <w:r>
        <w:rPr>
          <w:rFonts w:hint="eastAsia" w:cs="宋体"/>
          <w:b/>
          <w:color w:val="000000" w:themeColor="text1"/>
          <w:szCs w:val="24"/>
          <w:highlight w:val="none"/>
          <w14:textFill>
            <w14:solidFill>
              <w14:schemeClr w14:val="tx1"/>
            </w14:solidFill>
          </w14:textFill>
        </w:rPr>
        <w:t>备注：本合同的约定如与本项目</w:t>
      </w:r>
      <w:r>
        <w:rPr>
          <w:rFonts w:hint="eastAsia" w:cs="宋体"/>
          <w:b/>
          <w:color w:val="000000" w:themeColor="text1"/>
          <w:szCs w:val="24"/>
          <w:highlight w:val="none"/>
          <w:lang w:eastAsia="zh-CN"/>
          <w14:textFill>
            <w14:solidFill>
              <w14:schemeClr w14:val="tx1"/>
            </w14:solidFill>
          </w14:textFill>
        </w:rPr>
        <w:t>询价</w:t>
      </w:r>
      <w:r>
        <w:rPr>
          <w:rFonts w:hint="eastAsia" w:cs="宋体"/>
          <w:b/>
          <w:color w:val="000000" w:themeColor="text1"/>
          <w:szCs w:val="24"/>
          <w:highlight w:val="none"/>
          <w14:textFill>
            <w14:solidFill>
              <w14:schemeClr w14:val="tx1"/>
            </w14:solidFill>
          </w14:textFill>
        </w:rPr>
        <w:t>文件的供应商须知前附表和业主单位要求的约定有冲突时，以供应商须知前附表和业主单位要求的约定为准。</w:t>
      </w:r>
    </w:p>
    <w:p w14:paraId="1E3F09DB">
      <w:pPr>
        <w:ind w:firstLine="482"/>
        <w:rPr>
          <w:rFonts w:hint="eastAsia" w:asciiTheme="minorEastAsia" w:hAnsiTheme="minorEastAsia" w:eastAsiaTheme="minorEastAsia" w:cstheme="minorEastAsia"/>
          <w:b/>
          <w:color w:val="000000" w:themeColor="text1"/>
          <w:kern w:val="2"/>
          <w:szCs w:val="24"/>
          <w:highlight w:val="none"/>
          <w:lang w:bidi="ar"/>
          <w14:textFill>
            <w14:solidFill>
              <w14:schemeClr w14:val="tx1"/>
            </w14:solidFill>
          </w14:textFill>
        </w:rPr>
      </w:pPr>
    </w:p>
    <w:p w14:paraId="72125A3E">
      <w:pPr>
        <w:ind w:firstLine="480"/>
        <w:rPr>
          <w:rFonts w:hint="eastAsia" w:ascii="仿宋" w:hAnsi="仿宋" w:eastAsia="仿宋" w:cs="仿宋"/>
          <w:b/>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lang w:bidi="ar"/>
          <w14:textFill>
            <w14:solidFill>
              <w14:schemeClr w14:val="tx1"/>
            </w14:solidFill>
          </w14:textFill>
        </w:rPr>
        <w:br w:type="page"/>
      </w:r>
    </w:p>
    <w:p w14:paraId="0F3C9721">
      <w:pPr>
        <w:ind w:firstLine="482"/>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p>
    <w:p w14:paraId="06E23F9F">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33" w:name="_Toc192058175"/>
      <w:r>
        <w:rPr>
          <w:rFonts w:hint="eastAsia" w:asciiTheme="minorEastAsia" w:hAnsiTheme="minorEastAsia" w:eastAsiaTheme="minorEastAsia"/>
          <w:b/>
          <w:color w:val="000000" w:themeColor="text1"/>
          <w:sz w:val="28"/>
          <w:highlight w:val="none"/>
          <w14:textFill>
            <w14:solidFill>
              <w14:schemeClr w14:val="tx1"/>
            </w14:solidFill>
          </w14:textFill>
        </w:rPr>
        <w:t>第六章  响应文件格式</w:t>
      </w:r>
      <w:bookmarkEnd w:id="33"/>
    </w:p>
    <w:p w14:paraId="09E7DC74">
      <w:pPr>
        <w:spacing w:line="900" w:lineRule="exact"/>
        <w:ind w:left="0" w:leftChars="0" w:firstLine="0" w:firstLineChars="0"/>
        <w:jc w:val="center"/>
        <w:rPr>
          <w:rFonts w:hint="eastAsia" w:asciiTheme="minorEastAsia" w:hAnsiTheme="minorEastAsia" w:eastAsiaTheme="minorEastAsia"/>
          <w:b/>
          <w:color w:val="FF0000"/>
          <w:sz w:val="36"/>
          <w:szCs w:val="21"/>
          <w:highlight w:val="none"/>
          <w:lang w:eastAsia="zh-CN"/>
        </w:rPr>
      </w:pPr>
      <w: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t>肥西县紫蓬工业园500kV铭肥5741铭西5742线和220kV肥游2819线迁改工程跨铁技术服务[二次]</w:t>
      </w:r>
    </w:p>
    <w:p w14:paraId="26FC6CCC">
      <w:pPr>
        <w:spacing w:line="9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3940A806">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4E969E72">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7166E29">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6F78BD6C">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764591E3">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0E8836C6">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6C33E0F9">
      <w:pPr>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42AFB677">
      <w:pPr>
        <w:spacing w:after="156" w:afterLines="50"/>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01D15BDD">
      <w:pPr>
        <w:spacing w:after="156" w:afterLines="50" w:line="500" w:lineRule="exact"/>
        <w:ind w:firstLine="562"/>
        <w:jc w:val="center"/>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095F14AA">
      <w:pPr>
        <w:spacing w:after="156" w:afterLines="50" w:line="5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B3950DD">
      <w:pPr>
        <w:spacing w:after="156" w:afterLines="50" w:line="500" w:lineRule="exact"/>
        <w:ind w:firstLine="2522" w:firstLineChars="785"/>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E368DC0">
      <w:pPr>
        <w:spacing w:after="156" w:afterLines="50" w:line="500" w:lineRule="exact"/>
        <w:ind w:firstLine="643"/>
        <w:jc w:val="center"/>
        <w:rPr>
          <w:rFonts w:hint="eastAsia"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4608D232">
      <w:pPr>
        <w:widowControl/>
        <w:ind w:firstLine="562"/>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2426578D">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34" w:name="_Toc461056631"/>
      <w:bookmarkStart w:id="35" w:name="_Toc461053086"/>
      <w:bookmarkStart w:id="36" w:name="_Toc520983587"/>
      <w:r>
        <w:rPr>
          <w:rFonts w:hint="eastAsia" w:asciiTheme="minorEastAsia" w:hAnsiTheme="minorEastAsia" w:eastAsiaTheme="minorEastAsia"/>
          <w:b/>
          <w:color w:val="000000" w:themeColor="text1"/>
          <w:highlight w:val="none"/>
          <w14:textFill>
            <w14:solidFill>
              <w14:schemeClr w14:val="tx1"/>
            </w14:solidFill>
          </w14:textFill>
        </w:rPr>
        <w:t>一</w:t>
      </w:r>
      <w:bookmarkEnd w:id="34"/>
      <w:bookmarkEnd w:id="35"/>
      <w:r>
        <w:rPr>
          <w:rFonts w:hint="eastAsia" w:asciiTheme="minorEastAsia" w:hAnsiTheme="minorEastAsia" w:eastAsiaTheme="minorEastAsia"/>
          <w:b/>
          <w:color w:val="000000" w:themeColor="text1"/>
          <w:highlight w:val="none"/>
          <w14:textFill>
            <w14:solidFill>
              <w14:schemeClr w14:val="tx1"/>
            </w14:solidFill>
          </w14:textFill>
        </w:rPr>
        <w:t>、报价表格式</w:t>
      </w:r>
      <w:bookmarkEnd w:id="36"/>
    </w:p>
    <w:p w14:paraId="52AA1E64">
      <w:pPr>
        <w:spacing w:before="156" w:beforeLines="50" w:after="156" w:afterLines="50"/>
        <w:ind w:firstLine="482"/>
        <w:jc w:val="left"/>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1-1 报价表</w:t>
      </w:r>
    </w:p>
    <w:p w14:paraId="587BA858">
      <w:pPr>
        <w:snapToGrid w:val="0"/>
        <w:ind w:firstLine="482"/>
        <w:jc w:val="left"/>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肥西县紫蓬工业园500kV铭肥5741铭西5742线和220kV肥游2819线迁改工程跨铁技术服务[二次]</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p w14:paraId="25669B26">
      <w:pPr>
        <w:snapToGrid w:val="0"/>
        <w:spacing w:after="156" w:afterLines="50"/>
        <w:ind w:firstLine="482"/>
        <w:jc w:val="left"/>
        <w:rPr>
          <w:rFonts w:hint="eastAsia" w:cs="宋体" w:asciiTheme="minorEastAsia" w:hAnsiTheme="minorEastAsia" w:eastAsiaTheme="minorEastAsia"/>
          <w:b/>
          <w:bCs/>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2025PHBX533</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7014"/>
      </w:tblGrid>
      <w:tr w14:paraId="4B16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5" w:type="pct"/>
            <w:tcBorders>
              <w:top w:val="single" w:color="auto" w:sz="4" w:space="0"/>
              <w:left w:val="single" w:color="auto" w:sz="4" w:space="0"/>
              <w:bottom w:val="single" w:color="auto" w:sz="4" w:space="0"/>
              <w:right w:val="single" w:color="auto" w:sz="4" w:space="0"/>
            </w:tcBorders>
            <w:vAlign w:val="center"/>
          </w:tcPr>
          <w:p w14:paraId="7BC8563B">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供应商名称</w:t>
            </w:r>
          </w:p>
        </w:tc>
        <w:tc>
          <w:tcPr>
            <w:tcW w:w="4114" w:type="pct"/>
            <w:tcBorders>
              <w:left w:val="single" w:color="auto" w:sz="4" w:space="0"/>
            </w:tcBorders>
          </w:tcPr>
          <w:p w14:paraId="331A5891">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463F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5" w:type="pct"/>
            <w:tcBorders>
              <w:top w:val="single" w:color="auto" w:sz="4" w:space="0"/>
              <w:left w:val="single" w:color="auto" w:sz="4" w:space="0"/>
              <w:bottom w:val="single" w:color="auto" w:sz="4" w:space="0"/>
              <w:right w:val="single" w:color="auto" w:sz="4" w:space="0"/>
            </w:tcBorders>
            <w:vAlign w:val="center"/>
          </w:tcPr>
          <w:p w14:paraId="243306C3">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范围</w:t>
            </w:r>
          </w:p>
        </w:tc>
        <w:tc>
          <w:tcPr>
            <w:tcW w:w="4114" w:type="pct"/>
            <w:tcBorders>
              <w:left w:val="single" w:color="auto" w:sz="4" w:space="0"/>
            </w:tcBorders>
            <w:vAlign w:val="center"/>
          </w:tcPr>
          <w:p w14:paraId="5A05CBDA">
            <w:pPr>
              <w:widowControl/>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Cs w:val="28"/>
                <w:highlight w:val="none"/>
                <w14:textFill>
                  <w14:solidFill>
                    <w14:schemeClr w14:val="tx1"/>
                  </w14:solidFill>
                </w14:textFill>
              </w:rPr>
              <w:t>全部</w:t>
            </w:r>
          </w:p>
        </w:tc>
      </w:tr>
      <w:tr w14:paraId="3230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85" w:type="pct"/>
            <w:tcBorders>
              <w:top w:val="single" w:color="auto" w:sz="4" w:space="0"/>
            </w:tcBorders>
            <w:vAlign w:val="center"/>
          </w:tcPr>
          <w:p w14:paraId="01B4E324">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b/>
                <w:color w:val="000000" w:themeColor="text1"/>
                <w:kern w:val="2"/>
                <w:highlight w:val="none"/>
                <w:lang w:val="en-US" w:eastAsia="zh-CN"/>
                <w14:textFill>
                  <w14:solidFill>
                    <w14:schemeClr w14:val="tx1"/>
                  </w14:solidFill>
                </w14:textFill>
              </w:rPr>
              <w:t>总</w:t>
            </w:r>
            <w:r>
              <w:rPr>
                <w:rFonts w:hint="eastAsia" w:cs="@仿宋_GB2312"/>
                <w:b/>
                <w:color w:val="000000" w:themeColor="text1"/>
                <w:kern w:val="2"/>
                <w:highlight w:val="none"/>
                <w14:textFill>
                  <w14:solidFill>
                    <w14:schemeClr w14:val="tx1"/>
                  </w14:solidFill>
                </w14:textFill>
              </w:rPr>
              <w:t>报价</w:t>
            </w:r>
          </w:p>
        </w:tc>
        <w:tc>
          <w:tcPr>
            <w:tcW w:w="4114" w:type="pct"/>
            <w:vAlign w:val="center"/>
          </w:tcPr>
          <w:p w14:paraId="40DB1C62">
            <w:pPr>
              <w:snapToGrid w:val="0"/>
              <w:ind w:left="0" w:leftChars="0" w:firstLine="0" w:firstLineChars="0"/>
              <w:rPr>
                <w:rFonts w:hint="eastAsia" w:cs="宋体"/>
                <w:color w:val="000000" w:themeColor="text1"/>
                <w:kern w:val="2"/>
                <w:szCs w:val="24"/>
                <w:highlight w:val="none"/>
                <w:lang w:val="en-US" w:eastAsia="zh-CN"/>
                <w14:textFill>
                  <w14:solidFill>
                    <w14:schemeClr w14:val="tx1"/>
                  </w14:solidFill>
                </w14:textFill>
              </w:rPr>
            </w:pPr>
            <w:r>
              <w:rPr>
                <w:rFonts w:hint="eastAsia" w:cs="宋体"/>
                <w:color w:val="000000" w:themeColor="text1"/>
                <w:kern w:val="2"/>
                <w:szCs w:val="24"/>
                <w:highlight w:val="none"/>
                <w:lang w:val="en-US" w:eastAsia="zh-CN"/>
                <w14:textFill>
                  <w14:solidFill>
                    <w14:schemeClr w14:val="tx1"/>
                  </w14:solidFill>
                </w14:textFill>
              </w:rPr>
              <w:t>大写：</w:t>
            </w:r>
            <w:r>
              <w:rPr>
                <w:rFonts w:hint="eastAsia" w:cs="宋体"/>
                <w:color w:val="000000" w:themeColor="text1"/>
                <w:kern w:val="2"/>
                <w:szCs w:val="24"/>
                <w:highlight w:val="none"/>
                <w:u w:val="single"/>
                <w:lang w:val="en-US" w:eastAsia="zh-CN"/>
                <w14:textFill>
                  <w14:solidFill>
                    <w14:schemeClr w14:val="tx1"/>
                  </w14:solidFill>
                </w14:textFill>
              </w:rPr>
              <w:t xml:space="preserve">                             </w:t>
            </w:r>
            <w:r>
              <w:rPr>
                <w:rFonts w:hint="eastAsia" w:cs="宋体"/>
                <w:color w:val="000000" w:themeColor="text1"/>
                <w:kern w:val="2"/>
                <w:szCs w:val="24"/>
                <w:highlight w:val="none"/>
                <w:lang w:val="en-US" w:eastAsia="zh-CN"/>
                <w14:textFill>
                  <w14:solidFill>
                    <w14:schemeClr w14:val="tx1"/>
                  </w14:solidFill>
                </w14:textFill>
              </w:rPr>
              <w:t>元</w:t>
            </w:r>
          </w:p>
          <w:p w14:paraId="5D40CF7D">
            <w:pPr>
              <w:snapToGrid w:val="0"/>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lang w:val="en-US" w:eastAsia="zh-CN"/>
                <w14:textFill>
                  <w14:solidFill>
                    <w14:schemeClr w14:val="tx1"/>
                  </w14:solidFill>
                </w14:textFill>
              </w:rPr>
              <w:t>小写：</w:t>
            </w:r>
            <w:r>
              <w:rPr>
                <w:rFonts w:hint="eastAsia" w:cs="宋体"/>
                <w:color w:val="000000" w:themeColor="text1"/>
                <w:kern w:val="2"/>
                <w:szCs w:val="24"/>
                <w:highlight w:val="none"/>
                <w:u w:val="single"/>
                <w:lang w:val="en-US" w:eastAsia="zh-CN"/>
                <w14:textFill>
                  <w14:solidFill>
                    <w14:schemeClr w14:val="tx1"/>
                  </w14:solidFill>
                </w14:textFill>
              </w:rPr>
              <w:t xml:space="preserve">                             </w:t>
            </w:r>
            <w:r>
              <w:rPr>
                <w:rFonts w:hint="eastAsia" w:cs="宋体"/>
                <w:color w:val="000000" w:themeColor="text1"/>
                <w:kern w:val="2"/>
                <w:szCs w:val="24"/>
                <w:highlight w:val="none"/>
                <w:lang w:val="en-US" w:eastAsia="zh-CN"/>
                <w14:textFill>
                  <w14:solidFill>
                    <w14:schemeClr w14:val="tx1"/>
                  </w14:solidFill>
                </w14:textFill>
              </w:rPr>
              <w:t>元</w:t>
            </w:r>
          </w:p>
        </w:tc>
      </w:tr>
      <w:tr w14:paraId="341F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85" w:type="pct"/>
            <w:tcBorders>
              <w:top w:val="single" w:color="auto" w:sz="4" w:space="0"/>
            </w:tcBorders>
            <w:vAlign w:val="center"/>
          </w:tcPr>
          <w:p w14:paraId="07D7CA6E">
            <w:pPr>
              <w:snapToGrid w:val="0"/>
              <w:ind w:left="0" w:leftChars="0" w:firstLine="0" w:firstLineChars="0"/>
              <w:jc w:val="center"/>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服务期限</w:t>
            </w:r>
          </w:p>
        </w:tc>
        <w:tc>
          <w:tcPr>
            <w:tcW w:w="4114" w:type="pct"/>
            <w:vAlign w:val="center"/>
          </w:tcPr>
          <w:p w14:paraId="37025F55">
            <w:pPr>
              <w:snapToGrid w:val="0"/>
              <w:ind w:left="0" w:leftChars="0" w:firstLine="0" w:firstLineChars="0"/>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p>
        </w:tc>
      </w:tr>
      <w:tr w14:paraId="6D2C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85" w:type="pct"/>
            <w:vAlign w:val="center"/>
          </w:tcPr>
          <w:p w14:paraId="3C3EDA00">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质量标准</w:t>
            </w:r>
          </w:p>
        </w:tc>
        <w:tc>
          <w:tcPr>
            <w:tcW w:w="4114" w:type="pct"/>
          </w:tcPr>
          <w:p w14:paraId="7034369F">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15A9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85" w:type="pct"/>
            <w:vAlign w:val="center"/>
          </w:tcPr>
          <w:p w14:paraId="14F51D19">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备注说明</w:t>
            </w:r>
          </w:p>
        </w:tc>
        <w:tc>
          <w:tcPr>
            <w:tcW w:w="4114" w:type="pct"/>
          </w:tcPr>
          <w:p w14:paraId="565B8875">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bl>
    <w:p w14:paraId="63F5AAC3">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szCs w:val="24"/>
          <w:highlight w:val="none"/>
          <w:u w:val="single"/>
          <w14:textFill>
            <w14:solidFill>
              <w14:schemeClr w14:val="tx1"/>
            </w14:solidFill>
          </w14:textFill>
        </w:rPr>
        <w:t xml:space="preserve">     </w:t>
      </w:r>
      <w:r>
        <w:rPr>
          <w:rFonts w:cs="@仿宋_GB2312"/>
          <w:color w:val="000000" w:themeColor="text1"/>
          <w:kern w:val="2"/>
          <w:szCs w:val="24"/>
          <w:highlight w:val="none"/>
          <w:u w:val="single"/>
          <w14:textFill>
            <w14:solidFill>
              <w14:schemeClr w14:val="tx1"/>
            </w14:solidFill>
          </w14:textFill>
        </w:rPr>
        <w:t xml:space="preserve">    </w:t>
      </w:r>
      <w:r>
        <w:rPr>
          <w:rFonts w:hint="eastAsia" w:cs="@仿宋_GB2312"/>
          <w:color w:val="000000" w:themeColor="text1"/>
          <w:kern w:val="2"/>
          <w:szCs w:val="24"/>
          <w:highlight w:val="none"/>
          <w:u w:val="single"/>
          <w14:textFill>
            <w14:solidFill>
              <w14:schemeClr w14:val="tx1"/>
            </w14:solidFill>
          </w14:textFill>
        </w:rPr>
        <w:t xml:space="preserve">    </w:t>
      </w:r>
    </w:p>
    <w:p w14:paraId="03702C37">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 xml:space="preserve">日     </w:t>
      </w:r>
      <w:r>
        <w:rPr>
          <w:rFonts w:cs="@仿宋_GB2312"/>
          <w:color w:val="000000" w:themeColor="text1"/>
          <w:kern w:val="2"/>
          <w:szCs w:val="24"/>
          <w:highlight w:val="none"/>
          <w14:textFill>
            <w14:solidFill>
              <w14:schemeClr w14:val="tx1"/>
            </w14:solidFill>
          </w14:textFill>
        </w:rPr>
        <w:t xml:space="preserve">    </w:t>
      </w:r>
      <w:r>
        <w:rPr>
          <w:rFonts w:hint="eastAsia" w:cs="@仿宋_GB2312"/>
          <w:color w:val="000000" w:themeColor="text1"/>
          <w:kern w:val="2"/>
          <w:szCs w:val="24"/>
          <w:highlight w:val="none"/>
          <w14:textFill>
            <w14:solidFill>
              <w14:schemeClr w14:val="tx1"/>
            </w14:solidFill>
          </w14:textFill>
        </w:rPr>
        <w:t xml:space="preserve"> 期：</w:t>
      </w:r>
      <w:r>
        <w:rPr>
          <w:rFonts w:hint="eastAsia" w:cs="@仿宋_GB2312"/>
          <w:color w:val="000000" w:themeColor="text1"/>
          <w:kern w:val="2"/>
          <w:szCs w:val="24"/>
          <w:highlight w:val="none"/>
          <w:u w:val="single"/>
          <w14:textFill>
            <w14:solidFill>
              <w14:schemeClr w14:val="tx1"/>
            </w14:solidFill>
          </w14:textFill>
        </w:rPr>
        <w:t xml:space="preserve">             </w:t>
      </w:r>
    </w:p>
    <w:p w14:paraId="398B3283">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注：</w:t>
      </w:r>
    </w:p>
    <w:p w14:paraId="6DE11DF9">
      <w:pPr>
        <w:adjustRightInd w:val="0"/>
        <w:snapToGrid w:val="0"/>
        <w:ind w:firstLine="482"/>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1.本表内容根据</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文件要求包括了</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文件要求提供的全部内容的所有费用。</w:t>
      </w:r>
    </w:p>
    <w:p w14:paraId="08511F04">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中注明。</w:t>
      </w:r>
    </w:p>
    <w:p w14:paraId="2794DE75">
      <w:pPr>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cs="宋体" w:asciiTheme="minorEastAsia" w:hAnsiTheme="minorEastAsia" w:eastAsiaTheme="minorEastAsia"/>
          <w:b/>
          <w:bCs/>
          <w:color w:val="000000" w:themeColor="text1"/>
          <w:kern w:val="2"/>
          <w:szCs w:val="24"/>
          <w:highlight w:val="none"/>
          <w14:textFill>
            <w14:solidFill>
              <w14:schemeClr w14:val="tx1"/>
            </w14:solidFill>
          </w14:textFill>
        </w:rPr>
        <w:br w:type="page"/>
      </w:r>
    </w:p>
    <w:p w14:paraId="3946AE12">
      <w:pPr>
        <w:spacing w:before="156" w:beforeLines="50" w:after="156" w:afterLines="50"/>
        <w:ind w:firstLine="482"/>
        <w:jc w:val="left"/>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w:t>
      </w:r>
      <w:r>
        <w:rPr>
          <w:rFonts w:hint="eastAsia" w:cs="@仿宋_GB2312" w:asciiTheme="minorEastAsia" w:hAnsiTheme="minorEastAsia" w:eastAsiaTheme="minorEastAsia"/>
          <w:b/>
          <w:color w:val="000000" w:themeColor="text1"/>
          <w:kern w:val="2"/>
          <w:szCs w:val="24"/>
          <w:highlight w:val="none"/>
          <w:lang w:val="en-US" w:eastAsia="zh-CN"/>
          <w14:textFill>
            <w14:solidFill>
              <w14:schemeClr w14:val="tx1"/>
            </w14:solidFill>
          </w14:textFill>
        </w:rPr>
        <w:t>2</w:t>
      </w: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 xml:space="preserve"> </w:t>
      </w:r>
      <w:r>
        <w:rPr>
          <w:rFonts w:hint="eastAsia" w:cs="@仿宋_GB2312" w:asciiTheme="minorEastAsia" w:hAnsiTheme="minorEastAsia" w:eastAsiaTheme="minorEastAsia"/>
          <w:b/>
          <w:color w:val="000000" w:themeColor="text1"/>
          <w:kern w:val="2"/>
          <w:szCs w:val="24"/>
          <w:highlight w:val="none"/>
          <w:lang w:val="en-US" w:eastAsia="zh-CN"/>
          <w14:textFill>
            <w14:solidFill>
              <w14:schemeClr w14:val="tx1"/>
            </w14:solidFill>
          </w14:textFill>
        </w:rPr>
        <w:t>分项</w:t>
      </w: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报价表</w:t>
      </w:r>
    </w:p>
    <w:p w14:paraId="6EE15FC5">
      <w:pPr>
        <w:rPr>
          <w:rFonts w:cs="宋体" w:asciiTheme="minorEastAsia" w:hAnsiTheme="minorEastAsia" w:eastAsiaTheme="minorEastAsia"/>
          <w:b/>
          <w:bCs/>
          <w:color w:val="000000" w:themeColor="text1"/>
          <w:kern w:val="2"/>
          <w:szCs w:val="24"/>
          <w:highlight w:val="none"/>
          <w14:textFill>
            <w14:solidFill>
              <w14:schemeClr w14:val="tx1"/>
            </w14:solidFill>
          </w14:textFill>
        </w:rPr>
      </w:pP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995"/>
        <w:gridCol w:w="4731"/>
      </w:tblGrid>
      <w:tr w14:paraId="7E57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6437E4D8">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序号</w:t>
            </w:r>
          </w:p>
        </w:tc>
        <w:tc>
          <w:tcPr>
            <w:tcW w:w="1757" w:type="pct"/>
            <w:vAlign w:val="center"/>
          </w:tcPr>
          <w:p w14:paraId="0A47888D">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分项名称</w:t>
            </w:r>
          </w:p>
        </w:tc>
        <w:tc>
          <w:tcPr>
            <w:tcW w:w="2775" w:type="pct"/>
            <w:vAlign w:val="center"/>
          </w:tcPr>
          <w:p w14:paraId="6691FE34">
            <w:pPr>
              <w:snapToGrid w:val="0"/>
              <w:spacing w:line="240" w:lineRule="auto"/>
              <w:ind w:left="0" w:leftChars="0" w:firstLine="0" w:firstLineChars="0"/>
              <w:jc w:val="center"/>
              <w:rPr>
                <w:rFonts w:hint="default"/>
                <w:spacing w:val="0"/>
                <w:w w:val="100"/>
                <w:sz w:val="24"/>
                <w:szCs w:val="24"/>
                <w:highlight w:val="none"/>
                <w:lang w:val="en-US" w:eastAsia="zh-CN"/>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报价（元）</w:t>
            </w:r>
          </w:p>
        </w:tc>
      </w:tr>
      <w:tr w14:paraId="5020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4C51735D">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1</w:t>
            </w:r>
          </w:p>
        </w:tc>
        <w:tc>
          <w:tcPr>
            <w:tcW w:w="1757" w:type="pct"/>
            <w:vAlign w:val="center"/>
          </w:tcPr>
          <w:p w14:paraId="69E1685C">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olor w:val="000000" w:themeColor="text1"/>
                <w:spacing w:val="0"/>
                <w:w w:val="100"/>
                <w:sz w:val="24"/>
                <w:szCs w:val="24"/>
                <w:highlight w:val="none"/>
                <w14:textFill>
                  <w14:solidFill>
                    <w14:schemeClr w14:val="tx1"/>
                  </w14:solidFill>
                </w14:textFill>
              </w:rPr>
              <w:t>设计审批许可办理及施工审批许可办理</w:t>
            </w:r>
          </w:p>
        </w:tc>
        <w:tc>
          <w:tcPr>
            <w:tcW w:w="2775" w:type="pct"/>
            <w:vAlign w:val="center"/>
          </w:tcPr>
          <w:p w14:paraId="6099AA79">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r w14:paraId="293C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33BDEB0A">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2</w:t>
            </w:r>
          </w:p>
        </w:tc>
        <w:tc>
          <w:tcPr>
            <w:tcW w:w="1757" w:type="pct"/>
            <w:vAlign w:val="center"/>
          </w:tcPr>
          <w:p w14:paraId="0EBD2A66">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olor w:val="000000" w:themeColor="text1"/>
                <w:spacing w:val="0"/>
                <w:w w:val="100"/>
                <w:sz w:val="24"/>
                <w:szCs w:val="24"/>
                <w:highlight w:val="none"/>
                <w14:textFill>
                  <w14:solidFill>
                    <w14:schemeClr w14:val="tx1"/>
                  </w14:solidFill>
                </w14:textFill>
              </w:rPr>
              <w:t>铁路第三方安全评估</w:t>
            </w:r>
            <w:r>
              <w:rPr>
                <w:rFonts w:hint="eastAsia"/>
                <w:color w:val="000000" w:themeColor="text1"/>
                <w:spacing w:val="0"/>
                <w:w w:val="100"/>
                <w:sz w:val="24"/>
                <w:szCs w:val="24"/>
                <w:highlight w:val="none"/>
                <w:lang w:val="en-US" w:eastAsia="zh-CN"/>
                <w14:textFill>
                  <w14:solidFill>
                    <w14:schemeClr w14:val="tx1"/>
                  </w14:solidFill>
                </w14:textFill>
              </w:rPr>
              <w:t>和</w:t>
            </w:r>
            <w:r>
              <w:rPr>
                <w:rFonts w:hint="eastAsia"/>
                <w:color w:val="000000" w:themeColor="text1"/>
                <w:spacing w:val="0"/>
                <w:w w:val="100"/>
                <w:sz w:val="24"/>
                <w:szCs w:val="24"/>
                <w:highlight w:val="none"/>
                <w14:textFill>
                  <w14:solidFill>
                    <w14:schemeClr w14:val="tx1"/>
                  </w14:solidFill>
                </w14:textFill>
              </w:rPr>
              <w:t>施工监督配合费</w:t>
            </w:r>
          </w:p>
        </w:tc>
        <w:tc>
          <w:tcPr>
            <w:tcW w:w="2775" w:type="pct"/>
            <w:vAlign w:val="center"/>
          </w:tcPr>
          <w:p w14:paraId="0FEE3A75">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r w14:paraId="4F5A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24" w:type="pct"/>
            <w:gridSpan w:val="2"/>
            <w:vAlign w:val="center"/>
          </w:tcPr>
          <w:p w14:paraId="1823A96C">
            <w:pPr>
              <w:snapToGrid w:val="0"/>
              <w:spacing w:line="240" w:lineRule="auto"/>
              <w:ind w:left="0" w:leftChars="0" w:firstLine="0" w:firstLineChars="0"/>
              <w:jc w:val="center"/>
              <w:rPr>
                <w:rFonts w:hint="eastAsia" w:eastAsia="宋体"/>
                <w:color w:val="000000" w:themeColor="text1"/>
                <w:spacing w:val="0"/>
                <w:w w:val="100"/>
                <w:sz w:val="24"/>
                <w:szCs w:val="24"/>
                <w:highlight w:val="none"/>
                <w:lang w:val="en-US" w:eastAsia="zh-CN"/>
                <w14:textFill>
                  <w14:solidFill>
                    <w14:schemeClr w14:val="tx1"/>
                  </w14:solidFill>
                </w14:textFill>
              </w:rPr>
            </w:pPr>
            <w:r>
              <w:rPr>
                <w:rFonts w:hint="eastAsia"/>
                <w:color w:val="000000" w:themeColor="text1"/>
                <w:spacing w:val="0"/>
                <w:w w:val="100"/>
                <w:sz w:val="24"/>
                <w:szCs w:val="24"/>
                <w:highlight w:val="none"/>
                <w:lang w:val="en-US" w:eastAsia="zh-CN"/>
                <w14:textFill>
                  <w14:solidFill>
                    <w14:schemeClr w14:val="tx1"/>
                  </w14:solidFill>
                </w14:textFill>
              </w:rPr>
              <w:t>合计</w:t>
            </w:r>
          </w:p>
        </w:tc>
        <w:tc>
          <w:tcPr>
            <w:tcW w:w="2775" w:type="pct"/>
            <w:vAlign w:val="center"/>
          </w:tcPr>
          <w:p w14:paraId="38DB0C9A">
            <w:pPr>
              <w:snapToGrid w:val="0"/>
              <w:spacing w:line="240" w:lineRule="auto"/>
              <w:ind w:left="0" w:leftChars="0" w:firstLine="0" w:firstLineChars="0"/>
              <w:jc w:val="both"/>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bl>
    <w:p w14:paraId="7F4856FB">
      <w:pPr>
        <w:ind w:left="0" w:leftChars="0" w:firstLine="0" w:firstLineChars="0"/>
        <w:rPr>
          <w:rFonts w:hint="eastAsia" w:cs="宋体"/>
          <w:bCs/>
          <w:color w:val="000000" w:themeColor="text1"/>
          <w:kern w:val="2"/>
          <w:szCs w:val="24"/>
          <w:highlight w:val="none"/>
          <w:lang w:val="en-US" w:eastAsia="zh-CN"/>
          <w14:textFill>
            <w14:solidFill>
              <w14:schemeClr w14:val="tx1"/>
            </w14:solidFill>
          </w14:textFill>
        </w:rPr>
      </w:pPr>
    </w:p>
    <w:p w14:paraId="7A2386FD">
      <w:pPr>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s="宋体"/>
          <w:bCs/>
          <w:color w:val="000000" w:themeColor="text1"/>
          <w:kern w:val="2"/>
          <w:szCs w:val="24"/>
          <w:highlight w:val="none"/>
          <w:lang w:val="en-US" w:eastAsia="zh-CN"/>
          <w14:textFill>
            <w14:solidFill>
              <w14:schemeClr w14:val="tx1"/>
            </w14:solidFill>
          </w14:textFill>
        </w:rPr>
        <w:t>注：1.</w:t>
      </w:r>
      <w:r>
        <w:rPr>
          <w:rFonts w:hint="eastAsia"/>
          <w:color w:val="000000" w:themeColor="text1"/>
          <w:highlight w:val="none"/>
          <w:lang w:val="en-US" w:eastAsia="zh-CN"/>
          <w14:textFill>
            <w14:solidFill>
              <w14:schemeClr w14:val="tx1"/>
            </w14:solidFill>
          </w14:textFill>
        </w:rPr>
        <w:t>各分项报价不得超过分项限价，否则响应无效；</w:t>
      </w:r>
    </w:p>
    <w:p w14:paraId="5A37E2BF">
      <w:pPr>
        <w:ind w:left="0" w:leftChars="0" w:firstLine="0" w:firstLineChars="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2.各分项报价合计与总价报价不符的，响应无效。</w:t>
      </w:r>
    </w:p>
    <w:p w14:paraId="7E1ACBA6">
      <w:pPr>
        <w:rPr>
          <w:rFonts w:cs="宋体" w:asciiTheme="minorEastAsia" w:hAnsiTheme="minorEastAsia" w:eastAsiaTheme="minorEastAsia"/>
          <w:b/>
          <w:bCs/>
          <w:color w:val="000000" w:themeColor="text1"/>
          <w:kern w:val="2"/>
          <w:szCs w:val="24"/>
          <w:highlight w:val="none"/>
          <w14:textFill>
            <w14:solidFill>
              <w14:schemeClr w14:val="tx1"/>
            </w14:solidFill>
          </w14:textFill>
        </w:rPr>
      </w:pPr>
    </w:p>
    <w:p w14:paraId="7EBDF7DE">
      <w:pPr>
        <w:rPr>
          <w:rFonts w:cs="宋体" w:asciiTheme="minorEastAsia" w:hAnsiTheme="minorEastAsia" w:eastAsiaTheme="minorEastAsia"/>
          <w:b/>
          <w:bCs/>
          <w:color w:val="000000" w:themeColor="text1"/>
          <w:kern w:val="2"/>
          <w:szCs w:val="24"/>
          <w:highlight w:val="none"/>
          <w14:textFill>
            <w14:solidFill>
              <w14:schemeClr w14:val="tx1"/>
            </w14:solidFill>
          </w14:textFill>
        </w:rPr>
      </w:pPr>
    </w:p>
    <w:p w14:paraId="3F0AA1EC">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p>
    <w:p w14:paraId="3C1ADA37">
      <w:pPr>
        <w:rPr>
          <w:rFonts w:hint="eastAsia"/>
          <w:b/>
          <w:color w:val="000000" w:themeColor="text1"/>
          <w:szCs w:val="28"/>
          <w:highlight w:val="none"/>
          <w14:textFill>
            <w14:solidFill>
              <w14:schemeClr w14:val="tx1"/>
            </w14:solidFill>
          </w14:textFill>
        </w:rPr>
      </w:pPr>
    </w:p>
    <w:p w14:paraId="702FF1A2">
      <w:pPr>
        <w:rPr>
          <w:rFonts w:hint="eastAsia" w:asciiTheme="minorEastAsia" w:hAnsiTheme="minorEastAsia" w:eastAsiaTheme="minorEastAsia"/>
          <w:b/>
          <w:color w:val="000000" w:themeColor="text1"/>
          <w:highlight w:val="none"/>
          <w14:textFill>
            <w14:solidFill>
              <w14:schemeClr w14:val="tx1"/>
            </w14:solidFill>
          </w14:textFill>
        </w:rPr>
      </w:pPr>
      <w:bookmarkStart w:id="37" w:name="_Toc520983591"/>
      <w:r>
        <w:rPr>
          <w:rFonts w:hint="eastAsia" w:asciiTheme="minorEastAsia" w:hAnsiTheme="minorEastAsia" w:eastAsiaTheme="minorEastAsia"/>
          <w:b/>
          <w:color w:val="000000" w:themeColor="text1"/>
          <w:highlight w:val="none"/>
          <w14:textFill>
            <w14:solidFill>
              <w14:schemeClr w14:val="tx1"/>
            </w14:solidFill>
          </w14:textFill>
        </w:rPr>
        <w:br w:type="page"/>
      </w:r>
    </w:p>
    <w:p w14:paraId="07AFA84A">
      <w:pPr>
        <w:ind w:left="0" w:leftChars="0" w:firstLine="0" w:firstLineChars="0"/>
        <w:jc w:val="center"/>
        <w:outlineLvl w:val="2"/>
        <w:rPr>
          <w:rFonts w:hint="eastAsia" w:cs="宋体"/>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二、供应商综合情况简介</w:t>
      </w:r>
    </w:p>
    <w:p w14:paraId="70734F30">
      <w:pPr>
        <w:spacing w:before="156" w:beforeLines="50" w:after="156" w:afterLines="50"/>
        <w:ind w:left="0" w:leftChars="0"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w:t>
      </w:r>
      <w:r>
        <w:rPr>
          <w:rFonts w:hint="eastAsia" w:cs="Times New Roman"/>
          <w:color w:val="000000" w:themeColor="text1"/>
          <w:szCs w:val="18"/>
          <w:highlight w:val="none"/>
          <w14:textFill>
            <w14:solidFill>
              <w14:schemeClr w14:val="tx1"/>
            </w14:solidFill>
          </w14:textFill>
        </w:rPr>
        <w:t>供应商</w:t>
      </w:r>
      <w:r>
        <w:rPr>
          <w:rFonts w:hint="eastAsia" w:cs="Times New Roman"/>
          <w:color w:val="000000" w:themeColor="text1"/>
          <w:szCs w:val="28"/>
          <w:highlight w:val="none"/>
          <w14:textFill>
            <w14:solidFill>
              <w14:schemeClr w14:val="tx1"/>
            </w14:solidFill>
          </w14:textFill>
        </w:rPr>
        <w:t>可自行制作格式）</w:t>
      </w:r>
    </w:p>
    <w:p w14:paraId="04ED9B68">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29B16E60">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6B4B5804">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w:t>
      </w:r>
      <w:r>
        <w:rPr>
          <w:rFonts w:hint="eastAsia" w:asciiTheme="minorEastAsia" w:hAnsiTheme="minorEastAsia" w:eastAsia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color w:val="000000" w:themeColor="text1"/>
          <w:highlight w:val="none"/>
          <w14:textFill>
            <w14:solidFill>
              <w14:schemeClr w14:val="tx1"/>
            </w14:solidFill>
          </w14:textFill>
        </w:rPr>
        <w:t>响应函</w:t>
      </w:r>
    </w:p>
    <w:p w14:paraId="09FA722C">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14:textFill>
            <w14:solidFill>
              <w14:schemeClr w14:val="tx1"/>
            </w14:solidFill>
          </w14:textFill>
        </w:rPr>
        <w:t>致：</w:t>
      </w: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肥西盛景建设有限公司</w:t>
      </w:r>
    </w:p>
    <w:p w14:paraId="2B4B4995">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肥西县公共资源交易有限责任公司</w:t>
      </w:r>
    </w:p>
    <w:p w14:paraId="13C62A2A">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根据贵方的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文件，我方承诺如下：</w:t>
      </w:r>
    </w:p>
    <w:p w14:paraId="3F47AB68">
      <w:pPr>
        <w:ind w:firstLine="480"/>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1.经踏勘项目现场和研究上述</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须知、合同条款、业主单位要求及其他有关文件后，我方接受上述文件要求。我方</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承诺按本</w:t>
      </w:r>
      <w:r>
        <w:rPr>
          <w:rFonts w:hint="eastAsia" w:cs="宋体" w:asciiTheme="minorEastAsia" w:hAnsiTheme="minorEastAsia" w:eastAsiaTheme="minorEastAsia"/>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文件、合同条款和业主单位要求承担上述项目的全部内容。</w:t>
      </w:r>
    </w:p>
    <w:p w14:paraId="0BF281C4">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2.我方已详细审核全部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文件的补疑、澄清、变更或补充（如有），参考资料及有关附件，我方正式认可并遵守本次</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文件，并对</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文件各项条款（包括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时间）、规定及要求均无异议。且我方自愿放弃针对上述各项条款提出异议的权利。</w:t>
      </w:r>
    </w:p>
    <w:p w14:paraId="5F67CB5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3.如我方成交，我方承诺愿意按</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文件规定缴纳履约保证金和代理费用。按本次</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文件规定及</w:t>
      </w:r>
      <w:r>
        <w:rPr>
          <w:rFonts w:cs="宋体"/>
          <w:color w:val="000000" w:themeColor="text1"/>
          <w:szCs w:val="24"/>
          <w:highlight w:val="none"/>
          <w14:textFill>
            <w14:solidFill>
              <w14:schemeClr w14:val="tx1"/>
            </w14:solidFill>
          </w14:textFill>
        </w:rPr>
        <w:t>最终报价</w:t>
      </w:r>
      <w:r>
        <w:rPr>
          <w:rFonts w:hint="eastAsia"/>
          <w:color w:val="000000" w:themeColor="text1"/>
          <w:highlight w:val="none"/>
          <w14:textFill>
            <w14:solidFill>
              <w14:schemeClr w14:val="tx1"/>
            </w14:solidFill>
          </w14:textFill>
        </w:rPr>
        <w:t>承诺提供服务。</w:t>
      </w:r>
    </w:p>
    <w:p w14:paraId="0CE4EE2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4.我方根据本次</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文件的规定，严格履行合同的责任和义务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并保证于你方要求的日期内完成合同规定的全部义务。</w:t>
      </w:r>
    </w:p>
    <w:p w14:paraId="527CFE3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5.我方同意按你方要求在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规定时间内向你方提供与其</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有关的任何证据或补充资料，否则，我方的响应文件可被你方拒绝。</w:t>
      </w:r>
    </w:p>
    <w:p w14:paraId="71A4683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6.我方完全理解你方不一定接受最低报价的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w:t>
      </w:r>
    </w:p>
    <w:p w14:paraId="7E8B673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7.我方同意</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文件规定的付款方式、服务期限。</w:t>
      </w:r>
    </w:p>
    <w:p w14:paraId="5371580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8.我方对响应文件中所提供资料、文件、证书及证件的真实性和有效性负责。</w:t>
      </w:r>
    </w:p>
    <w:p w14:paraId="17968EA4">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9.我方同意所提交的响应文件在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文件规定的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有效期内有效，在此期间内如果成交，我方将受此约束。</w:t>
      </w:r>
    </w:p>
    <w:p w14:paraId="16CCD72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10.除非另外达成协议并生效，你方的成交通知书和本响应文件以及</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文件澄清、修改、补充将成为约束双方的合同文件的组成部分。</w:t>
      </w:r>
    </w:p>
    <w:p w14:paraId="6377157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11.我方不存在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公告中“供应商资格要求”的“不良信用记录情形”规定的任何一种情形。</w:t>
      </w:r>
    </w:p>
    <w:p w14:paraId="06AEA62C">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12.我方声明下述内容真实有效，如有虚假，将依法承担相应责任：</w:t>
      </w:r>
    </w:p>
    <w:p w14:paraId="44A320E4">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AD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08ABF6">
            <w:pPr>
              <w:widowControl/>
              <w:spacing w:before="156" w:beforeLines="50" w:after="10"/>
              <w:ind w:left="0" w:leftChars="0" w:firstLine="0" w:firstLineChars="0"/>
              <w:jc w:val="center"/>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序号</w:t>
            </w:r>
          </w:p>
        </w:tc>
        <w:tc>
          <w:tcPr>
            <w:tcW w:w="2841" w:type="dxa"/>
          </w:tcPr>
          <w:p w14:paraId="17605EA8">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单位名称</w:t>
            </w:r>
          </w:p>
        </w:tc>
        <w:tc>
          <w:tcPr>
            <w:tcW w:w="2841" w:type="dxa"/>
          </w:tcPr>
          <w:p w14:paraId="23DDD16E">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相互关系</w:t>
            </w:r>
          </w:p>
        </w:tc>
      </w:tr>
      <w:tr w14:paraId="6D1B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BA7B63">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1</w:t>
            </w:r>
          </w:p>
        </w:tc>
        <w:tc>
          <w:tcPr>
            <w:tcW w:w="2841" w:type="dxa"/>
          </w:tcPr>
          <w:p w14:paraId="3B9C1BF0">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1ED912F7">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5707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F57D2B">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2</w:t>
            </w:r>
          </w:p>
        </w:tc>
        <w:tc>
          <w:tcPr>
            <w:tcW w:w="2841" w:type="dxa"/>
          </w:tcPr>
          <w:p w14:paraId="545DEBCC">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48C54ECC">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79D1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0C6631">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5F013312">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06A38751">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bl>
    <w:p w14:paraId="79B7FA5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p>
    <w:p w14:paraId="72DF583F">
      <w:pPr>
        <w:ind w:firstLine="480"/>
        <w:rPr>
          <w:rFonts w:hint="eastAsia"/>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3.其他补充说明：</w:t>
      </w:r>
      <w:r>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t xml:space="preserve">             补充说明事项（如有）       </w:t>
      </w:r>
    </w:p>
    <w:p w14:paraId="6191671A">
      <w:pPr>
        <w:pStyle w:val="54"/>
        <w:ind w:firstLine="240"/>
        <w:rPr>
          <w:rFonts w:hint="eastAsia"/>
          <w:color w:val="000000" w:themeColor="text1"/>
          <w:highlight w:val="none"/>
          <w14:textFill>
            <w14:solidFill>
              <w14:schemeClr w14:val="tx1"/>
            </w14:solidFill>
          </w14:textFill>
        </w:rPr>
      </w:pPr>
    </w:p>
    <w:p w14:paraId="08AC39C1">
      <w:pPr>
        <w:ind w:firstLine="4800" w:firstLineChars="2000"/>
        <w:rPr>
          <w:rFonts w:hint="eastAsia" w:cs="@仿宋_GB2312"/>
          <w:color w:val="000000" w:themeColor="text1"/>
          <w:kern w:val="2"/>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highlight w:val="none"/>
          <w14:textFill>
            <w14:solidFill>
              <w14:schemeClr w14:val="tx1"/>
            </w14:solidFill>
          </w14:textFill>
        </w:rPr>
        <w:t>：</w:t>
      </w:r>
      <w:r>
        <w:rPr>
          <w:rFonts w:hint="eastAsia" w:cs="@仿宋_GB2312"/>
          <w:color w:val="000000" w:themeColor="text1"/>
          <w:kern w:val="2"/>
          <w:highlight w:val="none"/>
          <w:u w:val="single"/>
          <w14:textFill>
            <w14:solidFill>
              <w14:schemeClr w14:val="tx1"/>
            </w14:solidFill>
          </w14:textFill>
        </w:rPr>
        <w:t xml:space="preserve">             </w:t>
      </w:r>
    </w:p>
    <w:p w14:paraId="277741A8">
      <w:pPr>
        <w:ind w:firstLine="4800" w:firstLineChars="2000"/>
        <w:rPr>
          <w:rFonts w:hint="eastAsia" w:cs="@仿宋_GB2312"/>
          <w:color w:val="000000" w:themeColor="text1"/>
          <w:kern w:val="2"/>
          <w:highlight w:val="none"/>
          <w:u w:val="single"/>
          <w14:textFill>
            <w14:solidFill>
              <w14:schemeClr w14:val="tx1"/>
            </w14:solidFill>
          </w14:textFill>
        </w:rPr>
      </w:pPr>
      <w:r>
        <w:rPr>
          <w:rFonts w:hint="eastAsia" w:cs="@仿宋_GB2312"/>
          <w:color w:val="000000" w:themeColor="text1"/>
          <w:kern w:val="2"/>
          <w:highlight w:val="none"/>
          <w14:textFill>
            <w14:solidFill>
              <w14:schemeClr w14:val="tx1"/>
            </w14:solidFill>
          </w14:textFill>
        </w:rPr>
        <w:t>日          期：</w:t>
      </w:r>
      <w:r>
        <w:rPr>
          <w:rFonts w:hint="eastAsia" w:cs="@仿宋_GB2312"/>
          <w:color w:val="000000" w:themeColor="text1"/>
          <w:kern w:val="2"/>
          <w:highlight w:val="none"/>
          <w:u w:val="single"/>
          <w14:textFill>
            <w14:solidFill>
              <w14:schemeClr w14:val="tx1"/>
            </w14:solidFill>
          </w14:textFill>
        </w:rPr>
        <w:t xml:space="preserve">             </w:t>
      </w:r>
    </w:p>
    <w:p w14:paraId="20680AA5">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7874F32">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四、无不良信用记录声明函</w:t>
      </w:r>
    </w:p>
    <w:p w14:paraId="14225EFD">
      <w:pPr>
        <w:ind w:firstLine="48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（联合体参加</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的，联合体双方均须提供）</w:t>
      </w:r>
    </w:p>
    <w:p w14:paraId="5730B19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1、本单位郑重声明，我单位无以下不良信用记录情形：</w:t>
      </w:r>
    </w:p>
    <w:p w14:paraId="5E42BDAB">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（1）在最近三年内（自</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1C4853A0">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（2）被责令停业，暂扣或吊销执照，或吊销资质证书；</w:t>
      </w:r>
    </w:p>
    <w:p w14:paraId="0364B837">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（3）进入清算程序，或被宣告破产，或其他丧失履约能力的情形；</w:t>
      </w:r>
    </w:p>
    <w:p w14:paraId="12E66CBD">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（4）在国家企业信用信息公示系统（http://www.gsxt.gov.cn/）中被列入严重违法失信企业名单；</w:t>
      </w:r>
    </w:p>
    <w:p w14:paraId="3E22A19A">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（5）在“信用中国”网站（http://www.creditchina.gov.cn/）中被列入失信被执行人名单；</w:t>
      </w:r>
    </w:p>
    <w:p w14:paraId="0C3DDED2">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（6）在“信用中国”网站（http://www.creditchina.gov.cn/）中被列入重大税收违法案件当事人名单；</w:t>
      </w:r>
    </w:p>
    <w:p w14:paraId="5554908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本单位对上述声明的真实性负责。如有虚假，将依法承担相应责任。</w:t>
      </w:r>
    </w:p>
    <w:p w14:paraId="3BB50B8D">
      <w:pPr>
        <w:ind w:firstLine="480"/>
        <w:rPr>
          <w:rFonts w:hint="eastAsia"/>
          <w:color w:val="000000" w:themeColor="text1"/>
          <w:szCs w:val="24"/>
          <w:highlight w:val="none"/>
          <w14:textFill>
            <w14:solidFill>
              <w14:schemeClr w14:val="tx1"/>
            </w14:solidFill>
          </w14:textFill>
        </w:rPr>
      </w:pPr>
    </w:p>
    <w:p w14:paraId="2C84A9B2">
      <w:pPr>
        <w:ind w:firstLine="560"/>
        <w:jc w:val="right"/>
        <w:rPr>
          <w:rFonts w:hint="eastAsia"/>
          <w:color w:val="000000" w:themeColor="text1"/>
          <w:sz w:val="28"/>
          <w:szCs w:val="28"/>
          <w:highlight w:val="none"/>
          <w14:textFill>
            <w14:solidFill>
              <w14:schemeClr w14:val="tx1"/>
            </w14:solidFill>
          </w14:textFill>
        </w:rPr>
      </w:pPr>
    </w:p>
    <w:p w14:paraId="084FEA93">
      <w:pPr>
        <w:ind w:left="5280" w:leftChars="2200" w:firstLine="48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供应商电子签章：                     </w:t>
      </w:r>
    </w:p>
    <w:p w14:paraId="30A55ECA">
      <w:pPr>
        <w:ind w:left="5280" w:leftChars="2200" w:firstLine="48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rFonts w:hint="eastAsia" w:asciiTheme="minorEastAsia" w:hAnsiTheme="minorEastAsia" w:eastAsiaTheme="minorEastAsia"/>
          <w:b/>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highlight w:val="none"/>
          <w14:textFill>
            <w14:solidFill>
              <w14:schemeClr w14:val="tx1"/>
            </w14:solidFill>
          </w14:textFill>
        </w:rPr>
        <w:t xml:space="preserve">    </w:t>
      </w:r>
    </w:p>
    <w:p w14:paraId="36CA272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C347762">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7D85AB9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B6442C7">
      <w:pPr>
        <w:widowControl/>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eastAsia="zh-CN"/>
          <w14:textFill>
            <w14:solidFill>
              <w14:schemeClr w14:val="tx1"/>
            </w14:solidFill>
          </w14:textFill>
        </w:rPr>
        <w:t>（</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附信用网站查询截图）</w:t>
      </w:r>
      <w:r>
        <w:rPr>
          <w:rFonts w:hint="eastAsia" w:asciiTheme="minorEastAsia" w:hAnsiTheme="minorEastAsia" w:eastAsiaTheme="minorEastAsia"/>
          <w:b/>
          <w:color w:val="000000" w:themeColor="text1"/>
          <w:highlight w:val="none"/>
          <w14:textFill>
            <w14:solidFill>
              <w14:schemeClr w14:val="tx1"/>
            </w14:solidFill>
          </w14:textFill>
        </w:rPr>
        <w:br w:type="page"/>
      </w:r>
    </w:p>
    <w:bookmarkEnd w:id="37"/>
    <w:p w14:paraId="77A4E540">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38" w:name="_Toc516969106"/>
      <w:bookmarkStart w:id="39" w:name="_Toc520983594"/>
      <w:bookmarkStart w:id="40" w:name="_Toc121626298"/>
      <w:bookmarkStart w:id="41" w:name="_Toc204594911"/>
      <w:r>
        <w:rPr>
          <w:rFonts w:hint="eastAsia" w:asciiTheme="minorEastAsia" w:hAnsiTheme="minorEastAsia" w:eastAsiaTheme="minorEastAsia"/>
          <w:b/>
          <w:color w:val="000000" w:themeColor="text1"/>
          <w:highlight w:val="none"/>
          <w14:textFill>
            <w14:solidFill>
              <w14:schemeClr w14:val="tx1"/>
            </w14:solidFill>
          </w14:textFill>
        </w:rPr>
        <w:t>五、授权书</w:t>
      </w:r>
      <w:bookmarkEnd w:id="38"/>
      <w:bookmarkEnd w:id="39"/>
      <w:bookmarkEnd w:id="40"/>
      <w:bookmarkEnd w:id="41"/>
    </w:p>
    <w:p w14:paraId="2C8845D4">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p>
    <w:p w14:paraId="5984E3DD">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本授权书声明：</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（供应商名称）授权</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（供应商授权代表姓名）代表我方参加本项目</w:t>
      </w:r>
      <w:r>
        <w:rPr>
          <w:rFonts w:hint="eastAsia" w:hAnsi="宋体" w:eastAsia="宋体"/>
          <w:bCs/>
          <w:color w:val="000000" w:themeColor="text1"/>
          <w:szCs w:val="28"/>
          <w:highlight w:val="none"/>
          <w:lang w:eastAsia="zh-CN"/>
          <w14:textFill>
            <w14:solidFill>
              <w14:schemeClr w14:val="tx1"/>
            </w14:solidFill>
          </w14:textFill>
        </w:rPr>
        <w:t>询价</w:t>
      </w:r>
      <w:r>
        <w:rPr>
          <w:rFonts w:hint="eastAsia" w:hAnsi="宋体" w:eastAsia="宋体"/>
          <w:bCs/>
          <w:color w:val="000000" w:themeColor="text1"/>
          <w:szCs w:val="28"/>
          <w:highlight w:val="none"/>
          <w14:textFill>
            <w14:solidFill>
              <w14:schemeClr w14:val="tx1"/>
            </w14:solidFill>
          </w14:textFill>
        </w:rPr>
        <w:t>活动</w:t>
      </w:r>
      <w:r>
        <w:rPr>
          <w:rFonts w:hint="eastAsia" w:hAnsi="宋体" w:eastAsia="宋体"/>
          <w:color w:val="000000" w:themeColor="text1"/>
          <w:szCs w:val="28"/>
          <w:highlight w:val="none"/>
          <w14:textFill>
            <w14:solidFill>
              <w14:schemeClr w14:val="tx1"/>
            </w14:solidFill>
          </w14:textFill>
        </w:rPr>
        <w:t>，全权代表我方处理</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过程的一切事宜，包括但不限于：提交响应文件、参与</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、签约等。供应商授权代表在</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活动过程中所签署的一切文件和处理与之有关的一切事务，本公司均予以认可并对此承担责任。供应商授权代表无转委托权。特此授权。</w:t>
      </w:r>
    </w:p>
    <w:p w14:paraId="02167A12">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本授权书自出具之日起生效。</w:t>
      </w:r>
    </w:p>
    <w:p w14:paraId="7C080A2F">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118945D4">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6488F1AF">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1DC4B9E3">
      <w:pPr>
        <w:pStyle w:val="28"/>
        <w:snapToGrid w:val="0"/>
        <w:ind w:firstLine="480"/>
        <w:jc w:val="left"/>
        <w:rPr>
          <w:rFonts w:hint="eastAsia" w:hAnsi="宋体" w:eastAsia="宋体"/>
          <w:color w:val="000000" w:themeColor="text1"/>
          <w:szCs w:val="28"/>
          <w:highlight w:val="none"/>
          <w:u w:val="singl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授权代表联系方式：</w:t>
      </w:r>
      <w:r>
        <w:rPr>
          <w:rFonts w:hint="eastAsia" w:hAnsi="宋体" w:eastAsia="宋体"/>
          <w:color w:val="000000" w:themeColor="text1"/>
          <w:szCs w:val="28"/>
          <w:highlight w:val="none"/>
          <w:u w:val="single"/>
          <w14:textFill>
            <w14:solidFill>
              <w14:schemeClr w14:val="tx1"/>
            </w14:solidFill>
          </w14:textFill>
        </w:rPr>
        <w:t xml:space="preserve">          （请填写手机号码）</w:t>
      </w:r>
    </w:p>
    <w:p w14:paraId="255C5ECB">
      <w:pPr>
        <w:pStyle w:val="28"/>
        <w:snapToGrid w:val="0"/>
        <w:ind w:firstLine="480"/>
        <w:jc w:val="left"/>
        <w:rPr>
          <w:rFonts w:hint="eastAsia" w:hAnsi="宋体" w:eastAsia="宋体"/>
          <w:color w:val="000000" w:themeColor="text1"/>
          <w:szCs w:val="28"/>
          <w:highlight w:val="none"/>
          <w14:textFill>
            <w14:solidFill>
              <w14:schemeClr w14:val="tx1"/>
            </w14:solidFill>
          </w14:textFill>
        </w:rPr>
      </w:pPr>
    </w:p>
    <w:p w14:paraId="00338301">
      <w:pPr>
        <w:ind w:firstLine="360" w:firstLineChars="15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特此声明。</w:t>
      </w:r>
    </w:p>
    <w:p w14:paraId="6FCD0B8A">
      <w:pPr>
        <w:ind w:firstLine="480"/>
        <w:rPr>
          <w:rFonts w:hint="eastAsia"/>
          <w:color w:val="000000" w:themeColor="text1"/>
          <w:szCs w:val="28"/>
          <w:highlight w:val="none"/>
          <w14:textFill>
            <w14:solidFill>
              <w14:schemeClr w14:val="tx1"/>
            </w14:solidFill>
          </w14:textFill>
        </w:rPr>
      </w:pPr>
    </w:p>
    <w:p w14:paraId="480CD82F">
      <w:pPr>
        <w:ind w:firstLine="480"/>
        <w:rPr>
          <w:rFonts w:hint="eastAsia"/>
          <w:bCs/>
          <w:color w:val="000000" w:themeColor="text1"/>
          <w:szCs w:val="28"/>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u w:val="single"/>
          <w14:textFill>
            <w14:solidFill>
              <w14:schemeClr w14:val="tx1"/>
            </w14:solidFill>
          </w14:textFill>
        </w:rPr>
        <w:t xml:space="preserve">                    </w:t>
      </w:r>
    </w:p>
    <w:p w14:paraId="0874E1AD">
      <w:pPr>
        <w:ind w:firstLine="48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日      期：</w:t>
      </w:r>
      <w:r>
        <w:rPr>
          <w:rFonts w:hint="eastAsia"/>
          <w:color w:val="000000" w:themeColor="text1"/>
          <w:szCs w:val="28"/>
          <w:highlight w:val="none"/>
          <w:u w:val="single"/>
          <w14:textFill>
            <w14:solidFill>
              <w14:schemeClr w14:val="tx1"/>
            </w14:solidFill>
          </w14:textFill>
        </w:rPr>
        <w:t xml:space="preserve">                    </w:t>
      </w:r>
    </w:p>
    <w:p w14:paraId="16B3EF90">
      <w:pPr>
        <w:ind w:firstLine="480"/>
        <w:rPr>
          <w:rFonts w:hint="eastAsia"/>
          <w:color w:val="000000" w:themeColor="text1"/>
          <w:szCs w:val="28"/>
          <w:highlight w:val="none"/>
          <w14:textFill>
            <w14:solidFill>
              <w14:schemeClr w14:val="tx1"/>
            </w14:solidFill>
          </w14:textFill>
        </w:rPr>
      </w:pPr>
    </w:p>
    <w:p w14:paraId="7E63B3E4">
      <w:pPr>
        <w:ind w:firstLine="480"/>
        <w:rPr>
          <w:rFonts w:hint="eastAsia"/>
          <w:color w:val="000000" w:themeColor="text1"/>
          <w:szCs w:val="28"/>
          <w:highlight w:val="none"/>
          <w14:textFill>
            <w14:solidFill>
              <w14:schemeClr w14:val="tx1"/>
            </w14:solidFill>
          </w14:textFill>
        </w:rPr>
      </w:pPr>
    </w:p>
    <w:p w14:paraId="09932747">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注：</w:t>
      </w:r>
    </w:p>
    <w:p w14:paraId="6F0DEB5F">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1.本项目只允许有唯一的供应商授权代表；</w:t>
      </w:r>
    </w:p>
    <w:p w14:paraId="1DA94489">
      <w:pPr>
        <w:ind w:firstLine="48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的无需提供授权书，仅提供法定代表人身份证明书。</w:t>
      </w:r>
    </w:p>
    <w:p w14:paraId="19EFD874">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1A06687">
      <w:pPr>
        <w:keepNext/>
        <w:keepLines/>
        <w:spacing w:before="260" w:after="260" w:line="416" w:lineRule="auto"/>
        <w:ind w:left="0" w:leftChars="0" w:firstLine="0" w:firstLineChars="0"/>
        <w:jc w:val="center"/>
        <w:outlineLvl w:val="2"/>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六、法定代表人身份证明书</w:t>
      </w:r>
    </w:p>
    <w:p w14:paraId="4F9DDE94">
      <w:pPr>
        <w:autoSpaceDE w:val="0"/>
        <w:autoSpaceDN w:val="0"/>
        <w:adjustRightInd w:val="0"/>
        <w:ind w:firstLine="420"/>
        <w:jc w:val="center"/>
        <w:rPr>
          <w:rFonts w:hint="eastAsia" w:ascii="@仿宋_GB2312" w:eastAsia="@仿宋_GB2312" w:cs="宋体"/>
          <w:b/>
          <w:color w:val="000000" w:themeColor="text1"/>
          <w:kern w:val="2"/>
          <w:sz w:val="21"/>
          <w:szCs w:val="24"/>
          <w:highlight w:val="none"/>
          <w:lang w:val="zh-CN"/>
          <w14:textFill>
            <w14:solidFill>
              <w14:schemeClr w14:val="tx1"/>
            </w14:solidFill>
          </w14:textFill>
        </w:rPr>
      </w:pPr>
    </w:p>
    <w:p w14:paraId="2D1D9BF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单位名称：</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6453309">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单位性质：</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226077A7">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地    址：</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4CE47EAD">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成立时间：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月</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日</w:t>
      </w:r>
    </w:p>
    <w:p w14:paraId="45736F5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经营期限：</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070B3F9E">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姓    名：</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性 </w:t>
      </w:r>
      <w:r>
        <w:rPr>
          <w:rFonts w:ascii="Calibri" w:hAnsi="Calibri" w:cs="Times New Roman"/>
          <w:color w:val="000000" w:themeColor="text1"/>
          <w:kern w:val="2"/>
          <w:szCs w:val="28"/>
          <w:highlight w:val="non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别：</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E874DBE">
      <w:pPr>
        <w:snapToGrid w:val="0"/>
        <w:ind w:firstLine="480"/>
        <w:jc w:val="left"/>
        <w:rPr>
          <w:rFonts w:ascii="Calibri" w:hAnsi="Calibri" w:cs="Times New Roman"/>
          <w:color w:val="000000" w:themeColor="text1"/>
          <w:kern w:val="2"/>
          <w:szCs w:val="28"/>
          <w:highlight w:val="none"/>
          <w:u w:val="singl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年    龄：</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职    务：</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AFEC52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联系</w:t>
      </w:r>
      <w:r>
        <w:rPr>
          <w:rFonts w:ascii="Calibri" w:hAnsi="Calibri" w:cs="Times New Roman"/>
          <w:color w:val="000000" w:themeColor="text1"/>
          <w:kern w:val="2"/>
          <w:szCs w:val="28"/>
          <w:highlight w:val="none"/>
          <w14:textFill>
            <w14:solidFill>
              <w14:schemeClr w14:val="tx1"/>
            </w14:solidFill>
          </w14:textFill>
        </w:rPr>
        <w:t>电话</w:t>
      </w:r>
      <w:r>
        <w:rPr>
          <w:rFonts w:hint="eastAsia" w:ascii="Calibri" w:hAnsi="Calibri" w:cs="Times New Roman"/>
          <w:color w:val="000000" w:themeColor="text1"/>
          <w:kern w:val="2"/>
          <w:szCs w:val="28"/>
          <w:highlight w:val="none"/>
          <w14:textFill>
            <w14:solidFill>
              <w14:schemeClr w14:val="tx1"/>
            </w14:solidFill>
          </w14:textFill>
        </w:rPr>
        <w:t>：</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手机号码：</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36777E4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系  </w:t>
      </w:r>
      <w:r>
        <w:rPr>
          <w:rFonts w:hint="eastAsia" w:ascii="Calibri" w:hAnsi="Calibri" w:cs="Times New Roman"/>
          <w:color w:val="000000" w:themeColor="text1"/>
          <w:kern w:val="2"/>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Cs w:val="28"/>
          <w:highlight w:val="none"/>
          <w14:textFill>
            <w14:solidFill>
              <w14:schemeClr w14:val="tx1"/>
            </w14:solidFill>
          </w14:textFill>
        </w:rPr>
        <w:t>的法定代表人。</w:t>
      </w:r>
    </w:p>
    <w:p w14:paraId="597AF4E9">
      <w:pPr>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7E333D48">
      <w:pPr>
        <w:spacing w:before="62" w:beforeLines="20" w:after="62" w:afterLines="20" w:line="540" w:lineRule="exact"/>
        <w:ind w:left="480" w:leftChars="200" w:firstLine="240" w:firstLineChars="10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特此证明。</w:t>
      </w:r>
    </w:p>
    <w:p w14:paraId="12AA0ECC">
      <w:pPr>
        <w:tabs>
          <w:tab w:val="left" w:pos="720"/>
          <w:tab w:val="left" w:pos="900"/>
        </w:tabs>
        <w:spacing w:before="62" w:beforeLines="20" w:after="62" w:afterLines="20" w:line="540" w:lineRule="exact"/>
        <w:ind w:firstLine="48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附：法定代表人身份证扫描件</w:t>
      </w:r>
    </w:p>
    <w:p w14:paraId="45862997">
      <w:pPr>
        <w:tabs>
          <w:tab w:val="left" w:pos="720"/>
          <w:tab w:val="left" w:pos="900"/>
        </w:tabs>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2957A657">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Cs w:val="24"/>
          <w:highlight w:val="none"/>
          <w14:textFill>
            <w14:solidFill>
              <w14:schemeClr w14:val="tx1"/>
            </w14:solidFill>
          </w14:textFill>
        </w:rPr>
      </w:pPr>
    </w:p>
    <w:p w14:paraId="797C7018">
      <w:pPr>
        <w:ind w:firstLine="3840" w:firstLineChars="1600"/>
        <w:rPr>
          <w:rFonts w:hint="eastAsia" w:cs="宋体"/>
          <w:color w:val="000000" w:themeColor="text1"/>
          <w:kern w:val="2"/>
          <w:szCs w:val="24"/>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宋体"/>
          <w:color w:val="000000" w:themeColor="text1"/>
          <w:kern w:val="2"/>
          <w:szCs w:val="24"/>
          <w:highlight w:val="none"/>
          <w14:textFill>
            <w14:solidFill>
              <w14:schemeClr w14:val="tx1"/>
            </w14:solidFill>
          </w14:textFill>
        </w:rPr>
        <w:t>：</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52BFFC3D">
      <w:pPr>
        <w:ind w:firstLine="3840" w:firstLineChars="16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日</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期：</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75296011">
      <w:pPr>
        <w:widowControl/>
        <w:ind w:firstLine="480"/>
        <w:jc w:val="left"/>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cs="@仿宋_GB2312" w:asciiTheme="minorEastAsia" w:hAnsiTheme="minorEastAsia" w:eastAsiaTheme="minorEastAsia"/>
          <w:color w:val="000000" w:themeColor="text1"/>
          <w:kern w:val="2"/>
          <w:szCs w:val="24"/>
          <w:highlight w:val="none"/>
          <w14:textFill>
            <w14:solidFill>
              <w14:schemeClr w14:val="tx1"/>
            </w14:solidFill>
          </w14:textFill>
        </w:rPr>
        <w:br w:type="page"/>
      </w:r>
    </w:p>
    <w:p w14:paraId="5DCE3F30">
      <w:pPr>
        <w:keepNext/>
        <w:keepLines/>
        <w:spacing w:before="260" w:after="260" w:line="416" w:lineRule="auto"/>
        <w:ind w:left="0" w:leftChars="0" w:firstLine="0" w:firstLineChars="0"/>
        <w:jc w:val="center"/>
        <w:outlineLvl w:val="2"/>
        <w:rPr>
          <w:rFonts w:hint="default"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七、</w:t>
      </w:r>
      <w:r>
        <w:rPr>
          <w:rFonts w:hint="eastAsia"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t>询价响应表</w:t>
      </w:r>
    </w:p>
    <w:p w14:paraId="3E25EFC2">
      <w:pPr>
        <w:spacing w:line="360" w:lineRule="auto"/>
        <w:ind w:firstLine="435"/>
        <w:rPr>
          <w:rFonts w:hint="eastAsia" w:ascii="宋体" w:hAnsi="宋体" w:eastAsia="宋体" w:cs="宋体"/>
          <w:b/>
          <w:sz w:val="24"/>
          <w:highlight w:val="none"/>
        </w:rPr>
      </w:pPr>
      <w:r>
        <w:rPr>
          <w:rFonts w:hint="eastAsia" w:ascii="宋体" w:hAnsi="宋体" w:eastAsia="宋体" w:cs="宋体"/>
          <w:b/>
          <w:sz w:val="24"/>
          <w:highlight w:val="none"/>
        </w:rPr>
        <w:t>6.1商务响应表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F5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CACC2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916" w:type="dxa"/>
            <w:vAlign w:val="center"/>
          </w:tcPr>
          <w:p w14:paraId="60F72A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bCs/>
                <w:sz w:val="24"/>
                <w:szCs w:val="24"/>
                <w:highlight w:val="none"/>
              </w:rPr>
              <w:t>商务条款</w:t>
            </w:r>
          </w:p>
        </w:tc>
        <w:tc>
          <w:tcPr>
            <w:tcW w:w="2497" w:type="dxa"/>
            <w:vAlign w:val="center"/>
          </w:tcPr>
          <w:p w14:paraId="35E712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cs="宋体"/>
                <w:b/>
                <w:sz w:val="24"/>
                <w:highlight w:val="none"/>
                <w:lang w:eastAsia="zh-CN"/>
              </w:rPr>
              <w:t>询价</w:t>
            </w:r>
            <w:r>
              <w:rPr>
                <w:rFonts w:hint="eastAsia" w:ascii="宋体" w:hAnsi="宋体" w:eastAsia="宋体" w:cs="宋体"/>
                <w:b/>
                <w:sz w:val="24"/>
                <w:highlight w:val="none"/>
              </w:rPr>
              <w:t>文件要求</w:t>
            </w:r>
          </w:p>
        </w:tc>
        <w:tc>
          <w:tcPr>
            <w:tcW w:w="2575" w:type="dxa"/>
            <w:vAlign w:val="center"/>
          </w:tcPr>
          <w:p w14:paraId="089DCB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供应商承诺</w:t>
            </w:r>
          </w:p>
        </w:tc>
        <w:tc>
          <w:tcPr>
            <w:tcW w:w="810" w:type="dxa"/>
            <w:vAlign w:val="center"/>
          </w:tcPr>
          <w:p w14:paraId="7FD54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偏离说明</w:t>
            </w:r>
          </w:p>
        </w:tc>
      </w:tr>
      <w:tr w14:paraId="46EC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4BAE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1916" w:type="dxa"/>
            <w:vAlign w:val="center"/>
          </w:tcPr>
          <w:p w14:paraId="778C3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2497" w:type="dxa"/>
            <w:vAlign w:val="center"/>
          </w:tcPr>
          <w:p w14:paraId="029C06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47AA0C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604E81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4ECC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3179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1916" w:type="dxa"/>
            <w:vAlign w:val="center"/>
          </w:tcPr>
          <w:p w14:paraId="451DEC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highlight w:val="none"/>
                <w:lang w:val="en-US" w:eastAsia="zh-CN"/>
              </w:rPr>
            </w:pPr>
            <w:r>
              <w:rPr>
                <w:rFonts w:hint="eastAsia" w:cs="宋体"/>
                <w:sz w:val="24"/>
                <w:highlight w:val="none"/>
                <w:lang w:val="en-US" w:eastAsia="zh-CN"/>
              </w:rPr>
              <w:t>服务期限</w:t>
            </w:r>
          </w:p>
        </w:tc>
        <w:tc>
          <w:tcPr>
            <w:tcW w:w="2497" w:type="dxa"/>
            <w:vAlign w:val="center"/>
          </w:tcPr>
          <w:p w14:paraId="1BE73D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257E79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549FDC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4F5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EBEB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w:t>
            </w:r>
          </w:p>
        </w:tc>
        <w:tc>
          <w:tcPr>
            <w:tcW w:w="1916" w:type="dxa"/>
            <w:vAlign w:val="center"/>
          </w:tcPr>
          <w:p w14:paraId="59012F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497" w:type="dxa"/>
            <w:vAlign w:val="center"/>
          </w:tcPr>
          <w:p w14:paraId="058D3E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150293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64F623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bl>
    <w:p w14:paraId="0AF1C32C">
      <w:pPr>
        <w:spacing w:line="360" w:lineRule="auto"/>
        <w:ind w:firstLine="4560" w:firstLineChars="1900"/>
        <w:rPr>
          <w:rFonts w:hint="eastAsia" w:ascii="宋体" w:hAnsi="宋体" w:eastAsia="宋体" w:cs="宋体"/>
          <w:sz w:val="24"/>
          <w:highlight w:val="none"/>
        </w:rPr>
      </w:pPr>
    </w:p>
    <w:p w14:paraId="468E821F">
      <w:pPr>
        <w:spacing w:line="360" w:lineRule="auto"/>
        <w:ind w:firstLine="4560" w:firstLineChars="1900"/>
        <w:rPr>
          <w:rFonts w:hint="eastAsia" w:ascii="宋体" w:hAnsi="宋体" w:eastAsia="宋体" w:cs="宋体"/>
          <w:sz w:val="24"/>
          <w:highlight w:val="none"/>
        </w:rPr>
      </w:pPr>
      <w:r>
        <w:rPr>
          <w:rFonts w:hint="eastAsia" w:ascii="宋体" w:hAnsi="宋体" w:eastAsia="宋体" w:cs="宋体"/>
          <w:sz w:val="24"/>
          <w:highlight w:val="none"/>
        </w:rPr>
        <w:t>供应商电子签章：</w:t>
      </w:r>
      <w:r>
        <w:rPr>
          <w:rFonts w:hint="eastAsia" w:ascii="宋体" w:hAnsi="宋体" w:eastAsia="宋体" w:cs="宋体"/>
          <w:sz w:val="24"/>
          <w:highlight w:val="none"/>
          <w:u w:val="single"/>
        </w:rPr>
        <w:t xml:space="preserve">                </w:t>
      </w:r>
    </w:p>
    <w:p w14:paraId="527F6BC0">
      <w:pPr>
        <w:spacing w:line="360" w:lineRule="auto"/>
        <w:ind w:firstLine="4560" w:firstLineChars="19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277B4222">
      <w:pPr>
        <w:keepNext/>
        <w:keepLines/>
        <w:ind w:firstLine="480"/>
        <w:jc w:val="center"/>
        <w:rPr>
          <w:rFonts w:hint="eastAsia" w:asciiTheme="minorEastAsia" w:hAnsiTheme="minorEastAsia" w:eastAsiaTheme="minorEastAsia"/>
          <w:b/>
          <w:color w:val="000000" w:themeColor="text1"/>
          <w:highlight w:val="none"/>
          <w14:textFill>
            <w14:solidFill>
              <w14:schemeClr w14:val="tx1"/>
            </w14:solidFill>
          </w14:textFill>
        </w:rPr>
      </w:pPr>
      <w:r>
        <w:rPr>
          <w:rFonts w:asciiTheme="minorEastAsia" w:hAnsiTheme="minorEastAsia" w:eastAsiaTheme="minorEastAsia"/>
          <w:b/>
          <w:color w:val="000000" w:themeColor="text1"/>
          <w:highlight w:val="none"/>
          <w14:textFill>
            <w14:solidFill>
              <w14:schemeClr w14:val="tx1"/>
            </w14:solidFill>
          </w14:textFill>
        </w:rPr>
        <w:br w:type="page"/>
      </w:r>
    </w:p>
    <w:p w14:paraId="492EEBAC">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八</w:t>
      </w:r>
      <w:r>
        <w:rPr>
          <w:rFonts w:hint="eastAsia" w:asciiTheme="minorEastAsia" w:hAnsiTheme="minorEastAsia" w:eastAsiaTheme="minorEastAsia"/>
          <w:b/>
          <w:color w:val="000000" w:themeColor="text1"/>
          <w:highlight w:val="none"/>
          <w14:textFill>
            <w14:solidFill>
              <w14:schemeClr w14:val="tx1"/>
            </w14:solidFill>
          </w14:textFill>
        </w:rPr>
        <w:t>、电子交易服务费</w:t>
      </w:r>
    </w:p>
    <w:p w14:paraId="07411574">
      <w:pPr>
        <w:snapToGrid w:val="0"/>
        <w:ind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供应商应在此提供银行回单的扫描件。</w:t>
      </w:r>
    </w:p>
    <w:p w14:paraId="062768F7">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71514A1">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2BADDD1E">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4AA6BE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3F999BF">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2E8E2B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939FEB0">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6D32006">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64E6BF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08D9827">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22DF5AE">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480632F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2993990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D3582D6">
      <w:pPr>
        <w:spacing w:after="120" w:line="480" w:lineRule="auto"/>
        <w:ind w:firstLine="482"/>
        <w:rPr>
          <w:rFonts w:hint="eastAsia"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如需开具</w:t>
      </w:r>
      <w:r>
        <w:rPr>
          <w:rFonts w:hint="eastAsia" w:cs="宋体"/>
          <w:b/>
          <w:bCs/>
          <w:color w:val="000000" w:themeColor="text1"/>
          <w:kern w:val="2"/>
          <w:szCs w:val="24"/>
          <w:highlight w:val="none"/>
          <w:lang w:eastAsia="zh-CN"/>
          <w14:textFill>
            <w14:solidFill>
              <w14:schemeClr w14:val="tx1"/>
            </w14:solidFill>
          </w14:textFill>
        </w:rPr>
        <w:t>询价</w:t>
      </w:r>
      <w:r>
        <w:rPr>
          <w:rFonts w:hint="eastAsia" w:cs="宋体"/>
          <w:b/>
          <w:bCs/>
          <w:color w:val="000000" w:themeColor="text1"/>
          <w:kern w:val="2"/>
          <w:szCs w:val="24"/>
          <w:highlight w:val="none"/>
          <w14:textFill>
            <w14:solidFill>
              <w14:schemeClr w14:val="tx1"/>
            </w14:solidFill>
          </w14:textFill>
        </w:rPr>
        <w:t>保证金及电子交易服务费发票请在本页附上开票信息，开票信息按照下列格式填写，发票开具后可在单位税务数字账户中查收，如未填写或填写不完整后期自行带转账回单至肥光办公区3号楼2楼大厅3号窗口开具。</w:t>
      </w:r>
    </w:p>
    <w:p w14:paraId="72C67B40">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开票信息：</w:t>
      </w:r>
    </w:p>
    <w:p w14:paraId="384115EB">
      <w:pPr>
        <w:spacing w:after="120"/>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发票类型：</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（专票或普票）</w:t>
      </w:r>
    </w:p>
    <w:p w14:paraId="6560290A">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公司名称：</w:t>
      </w:r>
      <w:r>
        <w:rPr>
          <w:rFonts w:hint="eastAsia" w:cs="宋体"/>
          <w:color w:val="000000" w:themeColor="text1"/>
          <w:kern w:val="1"/>
          <w:szCs w:val="24"/>
          <w:highlight w:val="none"/>
          <w14:textFill>
            <w14:solidFill>
              <w14:schemeClr w14:val="tx1"/>
            </w14:solidFill>
          </w14:textFill>
        </w:rPr>
        <w:t xml:space="preserve"> </w:t>
      </w:r>
      <w:r>
        <w:rPr>
          <w:rFonts w:hint="eastAsia" w:cs="宋体"/>
          <w:color w:val="000000" w:themeColor="text1"/>
          <w:kern w:val="1"/>
          <w:szCs w:val="24"/>
          <w:highlight w:val="none"/>
          <w:u w:val="single"/>
          <w14:textFill>
            <w14:solidFill>
              <w14:schemeClr w14:val="tx1"/>
            </w14:solidFill>
          </w14:textFill>
        </w:rPr>
        <w:t xml:space="preserve">                           </w:t>
      </w:r>
      <w:r>
        <w:rPr>
          <w:rFonts w:hint="eastAsia" w:cs="宋体"/>
          <w:color w:val="000000" w:themeColor="text1"/>
          <w:kern w:val="1"/>
          <w:szCs w:val="24"/>
          <w:highlight w:val="none"/>
          <w14:textFill>
            <w14:solidFill>
              <w14:schemeClr w14:val="tx1"/>
            </w14:solidFill>
          </w14:textFill>
        </w:rPr>
        <w:t xml:space="preserve">     </w:t>
      </w:r>
    </w:p>
    <w:p w14:paraId="573FE964">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纳税识别号：</w:t>
      </w:r>
      <w:r>
        <w:rPr>
          <w:rFonts w:hint="eastAsia" w:cs="宋体"/>
          <w:b/>
          <w:color w:val="000000" w:themeColor="text1"/>
          <w:kern w:val="2"/>
          <w:szCs w:val="24"/>
          <w:highlight w:val="none"/>
          <w:u w:val="single"/>
          <w14:textFill>
            <w14:solidFill>
              <w14:schemeClr w14:val="tx1"/>
            </w14:solidFill>
          </w14:textFill>
        </w:rPr>
        <w:t xml:space="preserve">                          </w:t>
      </w:r>
    </w:p>
    <w:p w14:paraId="1D0E228D">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开户行名称：</w:t>
      </w:r>
      <w:r>
        <w:rPr>
          <w:rFonts w:hint="eastAsia" w:cs="宋体"/>
          <w:b/>
          <w:color w:val="000000" w:themeColor="text1"/>
          <w:kern w:val="2"/>
          <w:szCs w:val="24"/>
          <w:highlight w:val="none"/>
          <w:u w:val="single"/>
          <w14:textFill>
            <w14:solidFill>
              <w14:schemeClr w14:val="tx1"/>
            </w14:solidFill>
          </w14:textFill>
        </w:rPr>
        <w:t xml:space="preserve">                          </w:t>
      </w:r>
    </w:p>
    <w:p w14:paraId="6C74E6A7">
      <w:pPr>
        <w:widowControl/>
        <w:spacing w:line="240" w:lineRule="auto"/>
        <w:ind w:firstLine="0" w:firstLineChars="0"/>
        <w:jc w:val="left"/>
        <w:rPr>
          <w:rFonts w:hint="eastAsia" w:cs="宋体"/>
          <w:b/>
          <w:bCs/>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开户行账号：</w:t>
      </w:r>
      <w:r>
        <w:rPr>
          <w:rFonts w:hint="eastAsia" w:cs="宋体"/>
          <w:b/>
          <w:color w:val="000000" w:themeColor="text1"/>
          <w:kern w:val="2"/>
          <w:szCs w:val="24"/>
          <w:highlight w:val="none"/>
          <w:u w:val="single"/>
          <w14:textFill>
            <w14:solidFill>
              <w14:schemeClr w14:val="tx1"/>
            </w14:solidFill>
          </w14:textFill>
        </w:rPr>
        <w:t xml:space="preserve">                          </w:t>
      </w:r>
    </w:p>
    <w:p w14:paraId="5A727C02">
      <w:pPr>
        <w:widowControl/>
        <w:spacing w:line="240" w:lineRule="auto"/>
        <w:ind w:firstLine="0" w:firstLineChars="0"/>
        <w:rPr>
          <w:rFonts w:hint="eastAsia" w:cs="@仿宋_GB2312"/>
          <w:b/>
          <w:bCs/>
          <w:color w:val="000000" w:themeColor="text1"/>
          <w:kern w:val="2"/>
          <w:szCs w:val="24"/>
          <w:highlight w:val="none"/>
          <w14:textFill>
            <w14:solidFill>
              <w14:schemeClr w14:val="tx1"/>
            </w14:solidFill>
          </w14:textFill>
        </w:rPr>
      </w:pPr>
    </w:p>
    <w:p w14:paraId="2A654ECC">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169893B1">
      <w:pPr>
        <w:widowControl/>
        <w:spacing w:line="240" w:lineRule="auto"/>
        <w:ind w:firstLine="0" w:firstLineChars="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7094E89E">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九</w:t>
      </w:r>
      <w:r>
        <w:rPr>
          <w:rFonts w:hint="eastAsia" w:asciiTheme="minorEastAsia" w:hAnsiTheme="minorEastAsia" w:eastAsiaTheme="minorEastAsia"/>
          <w:b/>
          <w:color w:val="000000" w:themeColor="text1"/>
          <w:highlight w:val="none"/>
          <w14:textFill>
            <w14:solidFill>
              <w14:schemeClr w14:val="tx1"/>
            </w14:solidFill>
          </w14:textFill>
        </w:rPr>
        <w:t>、其他相关证明材料</w:t>
      </w:r>
    </w:p>
    <w:p w14:paraId="75761DC8">
      <w:pPr>
        <w:ind w:firstLine="480"/>
        <w:jc w:val="center"/>
        <w:rPr>
          <w:rFonts w:hint="eastAsia"/>
          <w:color w:val="000000" w:themeColor="text1"/>
          <w:szCs w:val="24"/>
          <w:highlight w:val="none"/>
          <w14:textFill>
            <w14:solidFill>
              <w14:schemeClr w14:val="tx1"/>
            </w14:solidFill>
          </w14:textFill>
        </w:rPr>
      </w:pPr>
      <w:bookmarkStart w:id="42" w:name="_Toc19685"/>
      <w:bookmarkStart w:id="43" w:name="_Toc29973"/>
      <w:r>
        <w:rPr>
          <w:rFonts w:hint="eastAsia"/>
          <w:color w:val="000000" w:themeColor="text1"/>
          <w:szCs w:val="24"/>
          <w:highlight w:val="none"/>
          <w14:textFill>
            <w14:solidFill>
              <w14:schemeClr w14:val="tx1"/>
            </w14:solidFill>
          </w14:textFill>
        </w:rPr>
        <w:t>供应商按照第四章评审方法和标准</w:t>
      </w:r>
      <w:r>
        <w:rPr>
          <w:rFonts w:hint="eastAsia"/>
          <w:color w:val="000000" w:themeColor="text1"/>
          <w:szCs w:val="24"/>
          <w:highlight w:val="none"/>
          <w:lang w:val="en-US" w:eastAsia="zh-CN"/>
          <w14:textFill>
            <w14:solidFill>
              <w14:schemeClr w14:val="tx1"/>
            </w14:solidFill>
          </w14:textFill>
        </w:rPr>
        <w:t>提供</w:t>
      </w:r>
      <w:r>
        <w:rPr>
          <w:rFonts w:hint="eastAsia"/>
          <w:color w:val="000000" w:themeColor="text1"/>
          <w:szCs w:val="24"/>
          <w:highlight w:val="none"/>
          <w14:textFill>
            <w14:solidFill>
              <w14:schemeClr w14:val="tx1"/>
            </w14:solidFill>
          </w14:textFill>
        </w:rPr>
        <w:t>的其他资料。</w:t>
      </w:r>
      <w:bookmarkEnd w:id="42"/>
      <w:bookmarkEnd w:id="43"/>
    </w:p>
    <w:p w14:paraId="2D14CA02">
      <w:pPr>
        <w:ind w:firstLine="48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br w:type="page"/>
      </w:r>
    </w:p>
    <w:p w14:paraId="31392B38">
      <w:pPr>
        <w:ind w:left="0" w:leftChars="0" w:firstLine="0" w:firstLineChars="0"/>
        <w:jc w:val="center"/>
        <w:rPr>
          <w:rFonts w:hint="eastAsia" w:cs="宋体"/>
          <w:b/>
          <w:bCs/>
          <w:color w:val="000000" w:themeColor="text1"/>
          <w:sz w:val="44"/>
          <w:szCs w:val="44"/>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附件：全流程电子招标采购具体要求</w:t>
      </w:r>
      <w:r>
        <w:rPr>
          <w:rStyle w:val="65"/>
          <w:rFonts w:hint="eastAsia" w:cs="宋体"/>
          <w:b/>
          <w:bCs/>
          <w:color w:val="000000" w:themeColor="text1"/>
          <w:sz w:val="44"/>
          <w:szCs w:val="44"/>
          <w:highlight w:val="none"/>
          <w14:textFill>
            <w14:solidFill>
              <w14:schemeClr w14:val="tx1"/>
            </w14:solidFill>
          </w14:textFill>
        </w:rPr>
        <w:footnoteReference w:id="0"/>
      </w:r>
    </w:p>
    <w:p w14:paraId="1A4470BF">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说明：当采用非招标方式进行全流程电子采购活动时，按照本规定执行，其中本要求“参审单位”按“</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1AE3BB67">
      <w:pPr>
        <w:spacing w:line="400" w:lineRule="exact"/>
        <w:ind w:firstLine="480"/>
        <w:rPr>
          <w:rFonts w:hint="eastAsia" w:cs="宋体"/>
          <w:color w:val="000000" w:themeColor="text1"/>
          <w:szCs w:val="24"/>
          <w:highlight w:val="none"/>
          <w14:textFill>
            <w14:solidFill>
              <w14:schemeClr w14:val="tx1"/>
            </w14:solidFill>
          </w14:textFill>
        </w:rPr>
      </w:pPr>
    </w:p>
    <w:p w14:paraId="04160C1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一、</w:t>
      </w:r>
      <w:r>
        <w:rPr>
          <w:rFonts w:hint="eastAsia" w:cs="宋体"/>
          <w:color w:val="000000" w:themeColor="text1"/>
          <w:highlight w:val="none"/>
          <w14:textFill>
            <w14:solidFill>
              <w14:schemeClr w14:val="tx1"/>
            </w14:solidFill>
          </w14:textFill>
        </w:rPr>
        <w:t>CA</w:t>
      </w:r>
      <w:r>
        <w:rPr>
          <w:rFonts w:hint="eastAsia" w:cs="宋体"/>
          <w:color w:val="000000" w:themeColor="text1"/>
          <w:szCs w:val="24"/>
          <w:highlight w:val="none"/>
          <w14:textFill>
            <w14:solidFill>
              <w14:schemeClr w14:val="tx1"/>
            </w14:solidFill>
          </w14:textFill>
        </w:rPr>
        <w:t>证书办理和注意事项</w:t>
      </w:r>
    </w:p>
    <w:p w14:paraId="45640CCC">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1.本项目采用全流程电子招标采购方式，</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应及时办理CA证书，用于对投标文件进行电子签章及加、解密。</w:t>
      </w:r>
    </w:p>
    <w:p w14:paraId="19097C4D">
      <w:pPr>
        <w:spacing w:line="400" w:lineRule="exact"/>
        <w:ind w:firstLine="480"/>
        <w:rPr>
          <w:rFonts w:hint="eastAsia" w:cs="宋体"/>
          <w:bCs/>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办理详见</w:t>
      </w:r>
      <w:r>
        <w:rPr>
          <w:rFonts w:hint="eastAsia" w:cs="宋体"/>
          <w:bCs/>
          <w:color w:val="000000" w:themeColor="text1"/>
          <w:highlight w:val="none"/>
          <w14:textFill>
            <w14:solidFill>
              <w14:schemeClr w14:val="tx1"/>
            </w14:solidFill>
          </w14:textFill>
        </w:rPr>
        <w:t>《优质采平台CA数字证书办理说明》：</w:t>
      </w:r>
    </w:p>
    <w:p w14:paraId="0E8FBCA8">
      <w:pPr>
        <w:spacing w:line="400" w:lineRule="exact"/>
        <w:ind w:firstLine="480"/>
        <w:rPr>
          <w:rFonts w:hint="eastAsia" w:cs="宋体"/>
          <w:b/>
          <w:bCs/>
          <w:color w:val="000000" w:themeColor="text1"/>
          <w:highlight w:val="none"/>
          <w14:textFill>
            <w14:solidFill>
              <w14:schemeClr w14:val="tx1"/>
            </w14:solidFill>
          </w14:textFill>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63"/>
          <w:rFonts w:hint="eastAsia" w:cs="宋体"/>
          <w:bCs/>
          <w:color w:val="000000" w:themeColor="text1"/>
          <w:highlight w:val="none"/>
          <w14:textFill>
            <w14:solidFill>
              <w14:schemeClr w14:val="tx1"/>
            </w14:solidFill>
          </w14:textFill>
        </w:rPr>
        <w:t>http://www.youzhicai.com/ActivityTopic/AdviceDetail/8f80a7ec-911f-4c4d-a123-f</w:t>
      </w:r>
      <w:bookmarkStart w:id="44" w:name="_Hlt105085548"/>
      <w:bookmarkStart w:id="45" w:name="_Hlt105085547"/>
      <w:r>
        <w:rPr>
          <w:rStyle w:val="63"/>
          <w:rFonts w:hint="eastAsia" w:cs="宋体"/>
          <w:bCs/>
          <w:color w:val="000000" w:themeColor="text1"/>
          <w:highlight w:val="none"/>
          <w14:textFill>
            <w14:solidFill>
              <w14:schemeClr w14:val="tx1"/>
            </w14:solidFill>
          </w14:textFill>
        </w:rPr>
        <w:t>8</w:t>
      </w:r>
      <w:bookmarkEnd w:id="44"/>
      <w:bookmarkEnd w:id="45"/>
      <w:r>
        <w:rPr>
          <w:rStyle w:val="63"/>
          <w:rFonts w:hint="eastAsia" w:cs="宋体"/>
          <w:bCs/>
          <w:color w:val="000000" w:themeColor="text1"/>
          <w:highlight w:val="none"/>
          <w14:textFill>
            <w14:solidFill>
              <w14:schemeClr w14:val="tx1"/>
            </w14:solidFill>
          </w14:textFill>
        </w:rPr>
        <w:t>849880f045</w:t>
      </w:r>
      <w:r>
        <w:rPr>
          <w:rStyle w:val="63"/>
          <w:rFonts w:hint="eastAsia" w:cs="宋体"/>
          <w:bCs/>
          <w:color w:val="000000" w:themeColor="text1"/>
          <w:highlight w:val="none"/>
          <w14:textFill>
            <w14:solidFill>
              <w14:schemeClr w14:val="tx1"/>
            </w14:solidFill>
          </w14:textFill>
        </w:rPr>
        <w:fldChar w:fldCharType="end"/>
      </w:r>
      <w:r>
        <w:rPr>
          <w:rFonts w:hint="eastAsia" w:cs="宋体"/>
          <w:bCs/>
          <w:color w:val="000000" w:themeColor="text1"/>
          <w:highlight w:val="none"/>
          <w14:textFill>
            <w14:solidFill>
              <w14:schemeClr w14:val="tx1"/>
            </w14:solidFill>
          </w14:textFill>
        </w:rPr>
        <w:t>。</w:t>
      </w:r>
    </w:p>
    <w:p w14:paraId="0DD7D1B9">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到期或即将到期，须在递交投标文件前办理续期。</w:t>
      </w:r>
    </w:p>
    <w:p w14:paraId="5E8D5F37">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4.CA锁</w:t>
      </w:r>
      <w:r>
        <w:rPr>
          <w:rFonts w:hint="eastAsia" w:cs="宋体"/>
          <w:color w:val="000000" w:themeColor="text1"/>
          <w:highlight w:val="none"/>
          <w14:textFill>
            <w14:solidFill>
              <w14:schemeClr w14:val="tx1"/>
            </w14:solidFill>
          </w14:textFill>
        </w:rPr>
        <w:t>遗失、损坏等无法使用，须在递交投标文件前补办CA锁。</w:t>
      </w:r>
    </w:p>
    <w:p w14:paraId="6F834BDE">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5.企业</w:t>
      </w:r>
      <w:r>
        <w:rPr>
          <w:rFonts w:hint="eastAsia" w:cs="宋体"/>
          <w:color w:val="000000" w:themeColor="text1"/>
          <w:highlight w:val="none"/>
          <w14:textFill>
            <w14:solidFill>
              <w14:schemeClr w14:val="tx1"/>
            </w14:solidFill>
          </w14:textFill>
        </w:rPr>
        <w:t>信息（包括但不限于企业名称和法定代表人信息）发生变更的，须在递交投标文件前变更CA证书。</w:t>
      </w:r>
    </w:p>
    <w:p w14:paraId="06F11C1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6.</w:t>
      </w:r>
      <w:r>
        <w:rPr>
          <w:rFonts w:hint="eastAsia"/>
          <w:color w:val="000000" w:themeColor="text1"/>
          <w:szCs w:val="18"/>
          <w:highlight w:val="none"/>
          <w14:textFill>
            <w14:solidFill>
              <w14:schemeClr w14:val="tx1"/>
            </w14:solidFill>
          </w14:textFill>
        </w:rPr>
        <w:t xml:space="preserve"> 参审单位</w:t>
      </w:r>
      <w:r>
        <w:rPr>
          <w:rFonts w:hint="eastAsia" w:cs="宋体"/>
          <w:color w:val="000000" w:themeColor="text1"/>
          <w:szCs w:val="24"/>
          <w:highlight w:val="none"/>
          <w14:textFill>
            <w14:solidFill>
              <w14:schemeClr w14:val="tx1"/>
            </w14:solidFill>
          </w14:textFill>
        </w:rPr>
        <w:t>由于</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遗失、损坏、更换、续期、企业信息变更等情况导致投标文件无法解密的，由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自行承担责任；</w:t>
      </w:r>
    </w:p>
    <w:p w14:paraId="37E0B92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7.加密和解密投标文件</w:t>
      </w:r>
      <w:r>
        <w:rPr>
          <w:rFonts w:hint="eastAsia" w:cs="宋体"/>
          <w:color w:val="000000" w:themeColor="text1"/>
          <w:highlight w:val="none"/>
          <w14:textFill>
            <w14:solidFill>
              <w14:schemeClr w14:val="tx1"/>
            </w14:solidFill>
          </w14:textFill>
        </w:rPr>
        <w:t>必须使用同一个CA证书</w:t>
      </w:r>
      <w:r>
        <w:rPr>
          <w:rFonts w:hint="eastAsia" w:cs="宋体"/>
          <w:color w:val="000000" w:themeColor="text1"/>
          <w:szCs w:val="24"/>
          <w:highlight w:val="none"/>
          <w14:textFill>
            <w14:solidFill>
              <w14:schemeClr w14:val="tx1"/>
            </w14:solidFill>
          </w14:textFill>
        </w:rPr>
        <w:t>。</w:t>
      </w:r>
    </w:p>
    <w:p w14:paraId="66DCA211">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二、制作、签章、加密、上传电子投标文件</w:t>
      </w:r>
    </w:p>
    <w:p w14:paraId="7FC8D38A">
      <w:pPr>
        <w:spacing w:line="400" w:lineRule="exact"/>
        <w:ind w:firstLine="480"/>
        <w:rPr>
          <w:rStyle w:val="63"/>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8.本项目采用全流程电子化招标采购方式，潜在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需使用</w:t>
      </w:r>
      <w:r>
        <w:rPr>
          <w:rFonts w:hint="eastAsia" w:cs="宋体"/>
          <w:color w:val="000000" w:themeColor="text1"/>
          <w:szCs w:val="24"/>
          <w:highlight w:val="none"/>
          <w14:textFill>
            <w14:solidFill>
              <w14:schemeClr w14:val="tx1"/>
            </w14:solidFill>
          </w14:textFill>
        </w:rPr>
        <w:t>“优质采投标工具客户端”（以下简称“投标工具”）制作</w:t>
      </w:r>
      <w:r>
        <w:rPr>
          <w:rFonts w:hint="eastAsia" w:cs="宋体"/>
          <w:color w:val="000000" w:themeColor="text1"/>
          <w:highlight w:val="none"/>
          <w14:textFill>
            <w14:solidFill>
              <w14:schemeClr w14:val="tx1"/>
            </w14:solidFill>
          </w14:textFill>
        </w:rPr>
        <w:t>电子投标文件，</w:t>
      </w:r>
      <w:r>
        <w:rPr>
          <w:rFonts w:hint="eastAsia" w:cs="宋体"/>
          <w:color w:val="000000" w:themeColor="text1"/>
          <w:szCs w:val="24"/>
          <w:highlight w:val="none"/>
          <w14:textFill>
            <w14:solidFill>
              <w14:schemeClr w14:val="tx1"/>
            </w14:solidFill>
          </w14:textFill>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63"/>
          <w:rFonts w:hint="eastAsia" w:cs="宋体"/>
          <w:color w:val="000000" w:themeColor="text1"/>
          <w:highlight w:val="none"/>
          <w14:textFill>
            <w14:solidFill>
              <w14:schemeClr w14:val="tx1"/>
            </w14:solidFill>
          </w14:textFill>
        </w:rPr>
        <w:t>https://toolcdn.youzhicai.com/tools/BidderTools.zip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1F3A2612">
      <w:pPr>
        <w:spacing w:line="400" w:lineRule="exact"/>
        <w:ind w:firstLine="480"/>
        <w:rPr>
          <w:rStyle w:val="63"/>
          <w:rFonts w:hint="eastAsia" w:cs="宋体"/>
          <w:color w:val="000000" w:themeColor="text1"/>
          <w:highlight w:val="none"/>
          <w:u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8.1.投标工具建议在window7或windows10操作系统下使用；</w:t>
      </w:r>
    </w:p>
    <w:p w14:paraId="1567A3A0">
      <w:pPr>
        <w:spacing w:line="400" w:lineRule="exact"/>
        <w:ind w:firstLine="480"/>
        <w:rPr>
          <w:rFonts w:hint="eastAsia" w:cs="宋体"/>
          <w:bCs/>
          <w:color w:val="000000" w:themeColor="text1"/>
          <w:sz w:val="18"/>
          <w:highlight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8.2.电子投标文件编制建议使用</w:t>
      </w:r>
      <w:r>
        <w:rPr>
          <w:rFonts w:hint="eastAsia" w:cs="宋体"/>
          <w:color w:val="000000" w:themeColor="text1"/>
          <w:highlight w:val="none"/>
          <w14:textFill>
            <w14:solidFill>
              <w14:schemeClr w14:val="tx1"/>
            </w14:solidFill>
          </w14:textFill>
        </w:rPr>
        <w:t>office2010版本。</w:t>
      </w:r>
    </w:p>
    <w:p w14:paraId="39A0E384">
      <w:pPr>
        <w:wordWrap w:val="0"/>
        <w:spacing w:line="400" w:lineRule="exact"/>
        <w:ind w:firstLine="480"/>
        <w:rPr>
          <w:rFonts w:hint="eastAsia" w:cs="宋体"/>
          <w:bCs/>
          <w:color w:val="000000" w:themeColor="text1"/>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9.</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制作电子投标文件后，需在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对电子投标文件进行电子签章（项目有特殊说明的除外），并使用CA</w:t>
      </w:r>
      <w:r>
        <w:rPr>
          <w:rFonts w:hint="eastAsia" w:cs="宋体"/>
          <w:color w:val="000000" w:themeColor="text1"/>
          <w:szCs w:val="24"/>
          <w:highlight w:val="none"/>
          <w14:textFill>
            <w14:solidFill>
              <w14:schemeClr w14:val="tx1"/>
            </w14:solidFill>
          </w14:textFill>
        </w:rPr>
        <w:t>证书进行</w:t>
      </w:r>
      <w:r>
        <w:rPr>
          <w:rFonts w:hint="eastAsia" w:cs="宋体"/>
          <w:color w:val="000000" w:themeColor="text1"/>
          <w:highlight w:val="none"/>
          <w14:textFill>
            <w14:solidFill>
              <w14:schemeClr w14:val="tx1"/>
            </w14:solidFill>
          </w14:textFill>
        </w:rPr>
        <w:t>加密。在</w:t>
      </w:r>
      <w:r>
        <w:rPr>
          <w:rFonts w:hint="eastAsia" w:cs="宋体"/>
          <w:color w:val="000000" w:themeColor="text1"/>
          <w:szCs w:val="24"/>
          <w:highlight w:val="none"/>
          <w14:textFill>
            <w14:solidFill>
              <w14:schemeClr w14:val="tx1"/>
            </w14:solidFill>
          </w14:textFill>
        </w:rPr>
        <w:t>投标工具使用CA证书</w:t>
      </w:r>
      <w:r>
        <w:rPr>
          <w:rFonts w:hint="eastAsia" w:cs="宋体"/>
          <w:color w:val="000000" w:themeColor="text1"/>
          <w:highlight w:val="none"/>
          <w14:textFill>
            <w14:solidFill>
              <w14:schemeClr w14:val="tx1"/>
            </w14:solidFill>
          </w14:textFill>
        </w:rPr>
        <w:t>时需安装“优质采数字证书助手”</w:t>
      </w:r>
      <w:r>
        <w:rPr>
          <w:rFonts w:hint="eastAsia" w:cs="宋体"/>
          <w:color w:val="000000" w:themeColor="text1"/>
          <w:szCs w:val="24"/>
          <w:highlight w:val="none"/>
          <w14:textFill>
            <w14:solidFill>
              <w14:schemeClr w14:val="tx1"/>
            </w14:solidFill>
          </w14:textFill>
        </w:rPr>
        <w:t xml:space="preserve"> （即数字证书驱动）</w:t>
      </w:r>
      <w:r>
        <w:rPr>
          <w:rFonts w:hint="eastAsia" w:cs="宋体"/>
          <w:color w:val="000000" w:themeColor="text1"/>
          <w:highlight w:val="none"/>
          <w14:textFill>
            <w14:solidFill>
              <w14:schemeClr w14:val="tx1"/>
            </w14:solidFill>
          </w14:textFill>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63"/>
          <w:rFonts w:hint="eastAsia" w:cs="宋体"/>
          <w:color w:val="000000" w:themeColor="text1"/>
          <w:highlight w:val="none"/>
          <w14:textFill>
            <w14:solidFill>
              <w14:schemeClr w14:val="tx1"/>
            </w14:solidFill>
          </w14:textFill>
        </w:rPr>
        <w:t>https://toolcdn.youzhicai.com/ca.zip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130A7B58">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10.潜在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完成制作、签章、加密投标文件后，需在</w:t>
      </w:r>
      <w:r>
        <w:rPr>
          <w:rFonts w:hint="eastAsia" w:cs="宋体"/>
          <w:color w:val="000000" w:themeColor="text1"/>
          <w:highlight w:val="none"/>
          <w14:textFill>
            <w14:solidFill>
              <w14:schemeClr w14:val="tx1"/>
            </w14:solidFill>
          </w14:textFill>
        </w:rPr>
        <w:t>招标文件规定的投标截止时间前在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完成上传。</w:t>
      </w:r>
      <w:r>
        <w:rPr>
          <w:rFonts w:hint="eastAsia" w:cs="宋体"/>
          <w:color w:val="000000" w:themeColor="text1"/>
          <w:szCs w:val="24"/>
          <w:highlight w:val="none"/>
          <w14:textFill>
            <w14:solidFill>
              <w14:schemeClr w14:val="tx1"/>
            </w14:solidFill>
          </w14:textFill>
        </w:rPr>
        <w:t>投标截止时间以优质采云采购平台（</w:t>
      </w:r>
      <w:r>
        <w:rPr>
          <w:rFonts w:cs="宋体"/>
          <w:color w:val="000000" w:themeColor="text1"/>
          <w:szCs w:val="24"/>
          <w:highlight w:val="none"/>
          <w14:textFill>
            <w14:solidFill>
              <w14:schemeClr w14:val="tx1"/>
            </w14:solidFill>
          </w14:textFill>
        </w:rPr>
        <w:t>http://www.youzhicai.com/</w:t>
      </w:r>
      <w:r>
        <w:rPr>
          <w:rFonts w:hint="eastAsia" w:cs="宋体"/>
          <w:color w:val="000000" w:themeColor="text1"/>
          <w:szCs w:val="24"/>
          <w:highlight w:val="none"/>
          <w14:textFill>
            <w14:solidFill>
              <w14:schemeClr w14:val="tx1"/>
            </w14:solidFill>
          </w14:textFill>
        </w:rPr>
        <w:t>）系统的时间为准，如未在投标截止时间前完成电子投标文件上传，系统将自动关闭上传通道。潜在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未完成电子投标文件上传的，视为没有递交投标文件。</w:t>
      </w:r>
    </w:p>
    <w:p w14:paraId="772E5349">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11.潜在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在投标文件递交截止时间前，可以对其所递交的电子投标文件进行撤回，修改后重新上传。</w:t>
      </w:r>
    </w:p>
    <w:p w14:paraId="45F9531A">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12.潜在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在制作、签章、加密、上传电子投标文件过程中，若存在技术操作问题，请及时联系优质采云采购平台客服人员，客服电话：400-0099-555，0551-62220164。</w:t>
      </w:r>
    </w:p>
    <w:p w14:paraId="1D0105A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三、开标和解密</w:t>
      </w:r>
    </w:p>
    <w:p w14:paraId="45237167">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14:textFill>
            <w14:solidFill>
              <w14:schemeClr w14:val="tx1"/>
            </w14:solidFill>
          </w14:textFill>
        </w:rPr>
        <w:t>或代理机构工作人员（以下简称工作人员）根据有关规定登录系统组织开标。投标文件递交截止时间后由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使用</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解密投标文件，工作人员导入已解密投标文件并公布开标结果。</w:t>
      </w:r>
    </w:p>
    <w:p w14:paraId="3841A73E">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14.投标文件可远程解密，</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无需到达开标现场。招标文件“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w:t>
      </w:r>
    </w:p>
    <w:p w14:paraId="41C1A2F7">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15.潜在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须按照招标文件的要求在投标文件递交截止时间前登录投标工具并保持在线，关注开标互动大厅消息直到项目评审结束。</w:t>
      </w:r>
    </w:p>
    <w:p w14:paraId="6A6ED923">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16.投标文件解密时限为投标文件递交截止时间后30分钟（招标文件“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须在投标文件解密时限内完成投标文件解密，未能成功解密的视为放弃投标。招标文件“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须知”中对投标文件解密设有线下补救方案的，执行该补救方案。</w:t>
      </w:r>
    </w:p>
    <w:p w14:paraId="2B09893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四、评审和询标</w:t>
      </w:r>
    </w:p>
    <w:p w14:paraId="7F65F53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17.评审委员会通过优质采电子评审工具将需要澄清、说明或补正的内容以询标函的形式发送给</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应登录投标工具并保持在线状态，以便及时接收评审委员会可能发出的询标函，并在询标函载明的时间内回复，若</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未及时回复，视为放弃澄清。</w:t>
      </w:r>
    </w:p>
    <w:p w14:paraId="599866A5">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五、异常情形</w:t>
      </w:r>
    </w:p>
    <w:p w14:paraId="6BBB4876">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18.出现下列情形导致电子交易系统无法正常运行，影响招投标过程的公平、公正和信息安全，经第三方机构认定后，各方当事人免责：</w:t>
      </w:r>
    </w:p>
    <w:p w14:paraId="0E4C9CA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(1)网络、服务器、数据库发生故障造成无法访问或使用的；</w:t>
      </w:r>
    </w:p>
    <w:p w14:paraId="1A129C7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(2)电力系统发生故障导致电子服务系统或电子交易系统无法运行；</w:t>
      </w:r>
    </w:p>
    <w:p w14:paraId="58C5AF7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(3)出现网络攻击、病毒入侵以及电子服务系统或电子交易系统安全漏洞导致无法正常提供服务的；</w:t>
      </w:r>
    </w:p>
    <w:p w14:paraId="1F9028D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(4)其他无法保证招投标过程公平、公正和信息安全的情形。</w:t>
      </w:r>
    </w:p>
    <w:p w14:paraId="323AC39D">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六、异常情形处理</w:t>
      </w:r>
    </w:p>
    <w:p w14:paraId="6D944888">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543340B8">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（1）项目中止，中止期限由</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或代理机构根据项目具体情况确定。中止期限届满后中止情形尚未消除的，</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或代理机构可以根据实际情况决定延长中止期限。决定延长中止期限的，应向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发出延长中止期限通知，并发布公布。</w:t>
      </w:r>
    </w:p>
    <w:p w14:paraId="5DA98034">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（2）项目恢复，导致项目中止的情形消除后，</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或代理机构应当尽快恢复招投标程序，向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发出恢复交易通知，并发布公布；已发出延长中止期限通知的，按通知执行。</w:t>
      </w:r>
    </w:p>
    <w:p w14:paraId="3AAB1648">
      <w:pPr>
        <w:ind w:firstLine="480"/>
        <w:rPr>
          <w:rFonts w:hint="eastAsia"/>
          <w:color w:val="000000" w:themeColor="text1"/>
          <w:highlight w:val="none"/>
          <w14:textFill>
            <w14:solidFill>
              <w14:schemeClr w14:val="tx1"/>
            </w14:solidFill>
          </w14:textFill>
        </w:rPr>
      </w:pPr>
    </w:p>
    <w:p w14:paraId="13D0BE8C">
      <w:pPr>
        <w:tabs>
          <w:tab w:val="left" w:pos="6876"/>
        </w:tabs>
        <w:ind w:firstLine="480"/>
        <w:jc w:val="left"/>
        <w:rPr>
          <w:rFonts w:hint="eastAsia"/>
          <w:color w:val="000000" w:themeColor="text1"/>
          <w:highlight w:val="none"/>
          <w14:textFill>
            <w14:solidFill>
              <w14:schemeClr w14:val="tx1"/>
            </w14:solidFill>
          </w14:textFill>
        </w:rPr>
      </w:pPr>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4D18">
    <w:pPr>
      <w:pStyle w:val="33"/>
      <w:ind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54F6">
    <w:pPr>
      <w:pStyle w:val="3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6478">
    <w:pPr>
      <w:pStyle w:val="3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74B62D0">
            <w:pPr>
              <w:pStyle w:val="33"/>
              <w:ind w:firstLine="36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instrText xml:space="preserve">63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t>61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18FABF8">
      <w:pPr>
        <w:pStyle w:val="42"/>
        <w:ind w:firstLine="360"/>
      </w:pPr>
      <w:r>
        <w:rPr>
          <w:rStyle w:val="6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E23B">
    <w:pPr>
      <w:pStyle w:val="34"/>
      <w:ind w:left="0" w:leftChars="0" w:firstLine="0" w:firstLineChars="0"/>
      <w:jc w:val="left"/>
      <w:rPr>
        <w:rFonts w:hint="default" w:eastAsiaTheme="minorEastAs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2277">
    <w:pPr>
      <w:pStyle w:val="3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91EC">
    <w:pPr>
      <w:pStyle w:val="34"/>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FE">
    <w:pPr>
      <w:pStyle w:val="34"/>
      <w:ind w:left="0" w:leftChars="0" w:firstLine="0" w:firstLineChars="0"/>
      <w:jc w:val="left"/>
      <w:rPr>
        <w:rFonts w:hint="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D5F0B3C3"/>
    <w:multiLevelType w:val="singleLevel"/>
    <w:tmpl w:val="D5F0B3C3"/>
    <w:lvl w:ilvl="0" w:tentative="0">
      <w:start w:val="1"/>
      <w:numFmt w:val="decimal"/>
      <w:lvlText w:val="%1."/>
      <w:lvlJc w:val="left"/>
      <w:pPr>
        <w:tabs>
          <w:tab w:val="left" w:pos="312"/>
        </w:tabs>
      </w:p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0EF45E72"/>
    <w:multiLevelType w:val="multilevel"/>
    <w:tmpl w:val="0EF45E72"/>
    <w:lvl w:ilvl="0" w:tentative="0">
      <w:start w:val="1"/>
      <w:numFmt w:val="decimalEnclosedCircle"/>
      <w:pStyle w:val="77"/>
      <w:lvlText w:val="%1"/>
      <w:lvlJc w:val="left"/>
      <w:pPr>
        <w:ind w:left="360" w:hanging="360"/>
      </w:pPr>
      <w:rPr>
        <w:rFonts w:hint="default"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YzZmZGVjMGE2ZDc5NDVkZjMwNTM4NzVjZTY1MmYifQ=="/>
  </w:docVars>
  <w:rsids>
    <w:rsidRoot w:val="00276BA1"/>
    <w:rsid w:val="0000043F"/>
    <w:rsid w:val="00000C7F"/>
    <w:rsid w:val="000037F9"/>
    <w:rsid w:val="00003A9A"/>
    <w:rsid w:val="000049DA"/>
    <w:rsid w:val="000056B7"/>
    <w:rsid w:val="00005914"/>
    <w:rsid w:val="00007D87"/>
    <w:rsid w:val="000131F7"/>
    <w:rsid w:val="00014039"/>
    <w:rsid w:val="00016B6C"/>
    <w:rsid w:val="00017625"/>
    <w:rsid w:val="00020B57"/>
    <w:rsid w:val="00020B6D"/>
    <w:rsid w:val="00020DC8"/>
    <w:rsid w:val="00022976"/>
    <w:rsid w:val="00026BCF"/>
    <w:rsid w:val="000323E2"/>
    <w:rsid w:val="0003410D"/>
    <w:rsid w:val="000408DB"/>
    <w:rsid w:val="00040C25"/>
    <w:rsid w:val="00042139"/>
    <w:rsid w:val="00042B14"/>
    <w:rsid w:val="00044F49"/>
    <w:rsid w:val="000450C3"/>
    <w:rsid w:val="000462C5"/>
    <w:rsid w:val="0005061B"/>
    <w:rsid w:val="00050A3F"/>
    <w:rsid w:val="000548DB"/>
    <w:rsid w:val="00054AA3"/>
    <w:rsid w:val="00056ECB"/>
    <w:rsid w:val="00057B40"/>
    <w:rsid w:val="000648D2"/>
    <w:rsid w:val="00066AD7"/>
    <w:rsid w:val="00070E0E"/>
    <w:rsid w:val="0007146E"/>
    <w:rsid w:val="00073712"/>
    <w:rsid w:val="00076DB7"/>
    <w:rsid w:val="00080FEB"/>
    <w:rsid w:val="000828E5"/>
    <w:rsid w:val="00084047"/>
    <w:rsid w:val="00085B03"/>
    <w:rsid w:val="00094D41"/>
    <w:rsid w:val="00095827"/>
    <w:rsid w:val="00096914"/>
    <w:rsid w:val="00097CB9"/>
    <w:rsid w:val="000A0161"/>
    <w:rsid w:val="000A10A9"/>
    <w:rsid w:val="000A2DA0"/>
    <w:rsid w:val="000A6693"/>
    <w:rsid w:val="000A7403"/>
    <w:rsid w:val="000A7970"/>
    <w:rsid w:val="000A7D94"/>
    <w:rsid w:val="000B1511"/>
    <w:rsid w:val="000B3F25"/>
    <w:rsid w:val="000B6249"/>
    <w:rsid w:val="000B6562"/>
    <w:rsid w:val="000C12F8"/>
    <w:rsid w:val="000C1DB1"/>
    <w:rsid w:val="000C2037"/>
    <w:rsid w:val="000C54F1"/>
    <w:rsid w:val="000D3F37"/>
    <w:rsid w:val="000E3C74"/>
    <w:rsid w:val="000E3F9B"/>
    <w:rsid w:val="000E4659"/>
    <w:rsid w:val="000E478E"/>
    <w:rsid w:val="000E6689"/>
    <w:rsid w:val="000E69B9"/>
    <w:rsid w:val="000F0EBF"/>
    <w:rsid w:val="000F172B"/>
    <w:rsid w:val="000F2198"/>
    <w:rsid w:val="000F2933"/>
    <w:rsid w:val="000F39B6"/>
    <w:rsid w:val="000F3A94"/>
    <w:rsid w:val="000F69D7"/>
    <w:rsid w:val="000F6B7B"/>
    <w:rsid w:val="000F6F95"/>
    <w:rsid w:val="0010021F"/>
    <w:rsid w:val="00100B0F"/>
    <w:rsid w:val="0010187C"/>
    <w:rsid w:val="0010219C"/>
    <w:rsid w:val="001037E3"/>
    <w:rsid w:val="00107022"/>
    <w:rsid w:val="0011660B"/>
    <w:rsid w:val="001176DC"/>
    <w:rsid w:val="00117C75"/>
    <w:rsid w:val="00117D3B"/>
    <w:rsid w:val="0012143A"/>
    <w:rsid w:val="0012203E"/>
    <w:rsid w:val="001258BA"/>
    <w:rsid w:val="0012616E"/>
    <w:rsid w:val="0012753E"/>
    <w:rsid w:val="00130601"/>
    <w:rsid w:val="00130690"/>
    <w:rsid w:val="00130CD3"/>
    <w:rsid w:val="00132F4D"/>
    <w:rsid w:val="00133EA0"/>
    <w:rsid w:val="00140687"/>
    <w:rsid w:val="00143FAB"/>
    <w:rsid w:val="0014543C"/>
    <w:rsid w:val="00146421"/>
    <w:rsid w:val="00153B20"/>
    <w:rsid w:val="00154D34"/>
    <w:rsid w:val="00155F64"/>
    <w:rsid w:val="001571EE"/>
    <w:rsid w:val="00157856"/>
    <w:rsid w:val="00157B7B"/>
    <w:rsid w:val="00160729"/>
    <w:rsid w:val="0016455F"/>
    <w:rsid w:val="00165398"/>
    <w:rsid w:val="00166794"/>
    <w:rsid w:val="00166ED8"/>
    <w:rsid w:val="001714C9"/>
    <w:rsid w:val="00171515"/>
    <w:rsid w:val="001724A8"/>
    <w:rsid w:val="00172B93"/>
    <w:rsid w:val="0017466A"/>
    <w:rsid w:val="0017502C"/>
    <w:rsid w:val="00175D36"/>
    <w:rsid w:val="0018119B"/>
    <w:rsid w:val="001844AB"/>
    <w:rsid w:val="001853C7"/>
    <w:rsid w:val="001869E4"/>
    <w:rsid w:val="00190F66"/>
    <w:rsid w:val="001914C9"/>
    <w:rsid w:val="00192879"/>
    <w:rsid w:val="001944B8"/>
    <w:rsid w:val="00196DA3"/>
    <w:rsid w:val="001971E5"/>
    <w:rsid w:val="001974FD"/>
    <w:rsid w:val="001A01C8"/>
    <w:rsid w:val="001A0C0F"/>
    <w:rsid w:val="001A40F8"/>
    <w:rsid w:val="001A5C2E"/>
    <w:rsid w:val="001A68E5"/>
    <w:rsid w:val="001B0EE4"/>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29"/>
    <w:rsid w:val="001F2F45"/>
    <w:rsid w:val="001F3023"/>
    <w:rsid w:val="001F35F6"/>
    <w:rsid w:val="001F4AAF"/>
    <w:rsid w:val="001F65D2"/>
    <w:rsid w:val="001F74CA"/>
    <w:rsid w:val="001F7590"/>
    <w:rsid w:val="002003B6"/>
    <w:rsid w:val="0020244A"/>
    <w:rsid w:val="002049B4"/>
    <w:rsid w:val="00204EAE"/>
    <w:rsid w:val="0020520B"/>
    <w:rsid w:val="00205B3D"/>
    <w:rsid w:val="002076AD"/>
    <w:rsid w:val="00213C55"/>
    <w:rsid w:val="0021401C"/>
    <w:rsid w:val="00216DA5"/>
    <w:rsid w:val="002173FB"/>
    <w:rsid w:val="00223CF4"/>
    <w:rsid w:val="00224B69"/>
    <w:rsid w:val="00224C4A"/>
    <w:rsid w:val="00231187"/>
    <w:rsid w:val="002329EB"/>
    <w:rsid w:val="0023407E"/>
    <w:rsid w:val="00240B40"/>
    <w:rsid w:val="00244182"/>
    <w:rsid w:val="00250963"/>
    <w:rsid w:val="00252312"/>
    <w:rsid w:val="002544A1"/>
    <w:rsid w:val="00257ECE"/>
    <w:rsid w:val="00260382"/>
    <w:rsid w:val="00260B94"/>
    <w:rsid w:val="00261105"/>
    <w:rsid w:val="002613B1"/>
    <w:rsid w:val="00264F2E"/>
    <w:rsid w:val="00271245"/>
    <w:rsid w:val="0027395E"/>
    <w:rsid w:val="00273F66"/>
    <w:rsid w:val="00274236"/>
    <w:rsid w:val="00274A9E"/>
    <w:rsid w:val="00276BA1"/>
    <w:rsid w:val="00280984"/>
    <w:rsid w:val="002812E8"/>
    <w:rsid w:val="002832CF"/>
    <w:rsid w:val="002835E3"/>
    <w:rsid w:val="00284542"/>
    <w:rsid w:val="002904DE"/>
    <w:rsid w:val="00292115"/>
    <w:rsid w:val="002925D1"/>
    <w:rsid w:val="002A0EE7"/>
    <w:rsid w:val="002A14D1"/>
    <w:rsid w:val="002A1A1D"/>
    <w:rsid w:val="002A28AD"/>
    <w:rsid w:val="002A338F"/>
    <w:rsid w:val="002B04FD"/>
    <w:rsid w:val="002B5318"/>
    <w:rsid w:val="002B5CEA"/>
    <w:rsid w:val="002B6D27"/>
    <w:rsid w:val="002B7A09"/>
    <w:rsid w:val="002C00C4"/>
    <w:rsid w:val="002C060C"/>
    <w:rsid w:val="002C078A"/>
    <w:rsid w:val="002C4A18"/>
    <w:rsid w:val="002C4FC2"/>
    <w:rsid w:val="002D05DD"/>
    <w:rsid w:val="002D0E4D"/>
    <w:rsid w:val="002D2965"/>
    <w:rsid w:val="002D2C7A"/>
    <w:rsid w:val="002D3AEE"/>
    <w:rsid w:val="002D3D02"/>
    <w:rsid w:val="002D4CB5"/>
    <w:rsid w:val="002D5900"/>
    <w:rsid w:val="002D684B"/>
    <w:rsid w:val="002D7B37"/>
    <w:rsid w:val="002E003E"/>
    <w:rsid w:val="002E2142"/>
    <w:rsid w:val="002E2AA1"/>
    <w:rsid w:val="002E2D3A"/>
    <w:rsid w:val="002E3B26"/>
    <w:rsid w:val="002E4AB8"/>
    <w:rsid w:val="002E7FC4"/>
    <w:rsid w:val="002F0704"/>
    <w:rsid w:val="002F37F9"/>
    <w:rsid w:val="002F4301"/>
    <w:rsid w:val="0030143D"/>
    <w:rsid w:val="003014ED"/>
    <w:rsid w:val="003042EB"/>
    <w:rsid w:val="00305FD7"/>
    <w:rsid w:val="00310070"/>
    <w:rsid w:val="0031081B"/>
    <w:rsid w:val="003110EC"/>
    <w:rsid w:val="00314289"/>
    <w:rsid w:val="00315968"/>
    <w:rsid w:val="0031667F"/>
    <w:rsid w:val="003206A6"/>
    <w:rsid w:val="003216FC"/>
    <w:rsid w:val="0032560D"/>
    <w:rsid w:val="00327C92"/>
    <w:rsid w:val="00333292"/>
    <w:rsid w:val="003344E7"/>
    <w:rsid w:val="0033580B"/>
    <w:rsid w:val="00335EB9"/>
    <w:rsid w:val="003365E7"/>
    <w:rsid w:val="003378D5"/>
    <w:rsid w:val="00343F97"/>
    <w:rsid w:val="003473D7"/>
    <w:rsid w:val="00350BF4"/>
    <w:rsid w:val="00351AC8"/>
    <w:rsid w:val="00353075"/>
    <w:rsid w:val="00363E02"/>
    <w:rsid w:val="00363F8C"/>
    <w:rsid w:val="00370201"/>
    <w:rsid w:val="00373A37"/>
    <w:rsid w:val="00373A96"/>
    <w:rsid w:val="003826C2"/>
    <w:rsid w:val="00383728"/>
    <w:rsid w:val="00384E57"/>
    <w:rsid w:val="003903BB"/>
    <w:rsid w:val="0039195E"/>
    <w:rsid w:val="00392627"/>
    <w:rsid w:val="00393232"/>
    <w:rsid w:val="00394128"/>
    <w:rsid w:val="00394ADC"/>
    <w:rsid w:val="00395235"/>
    <w:rsid w:val="0039561A"/>
    <w:rsid w:val="00397C7D"/>
    <w:rsid w:val="003A004F"/>
    <w:rsid w:val="003A2158"/>
    <w:rsid w:val="003A3AC4"/>
    <w:rsid w:val="003A4A4C"/>
    <w:rsid w:val="003A5521"/>
    <w:rsid w:val="003B1EE4"/>
    <w:rsid w:val="003B25A5"/>
    <w:rsid w:val="003B4130"/>
    <w:rsid w:val="003B715B"/>
    <w:rsid w:val="003C2C62"/>
    <w:rsid w:val="003C5343"/>
    <w:rsid w:val="003C5566"/>
    <w:rsid w:val="003C577A"/>
    <w:rsid w:val="003C750E"/>
    <w:rsid w:val="003C7E43"/>
    <w:rsid w:val="003D1D14"/>
    <w:rsid w:val="003D6C7C"/>
    <w:rsid w:val="003D6EFB"/>
    <w:rsid w:val="003D7E52"/>
    <w:rsid w:val="003E259A"/>
    <w:rsid w:val="003E25C6"/>
    <w:rsid w:val="003E46E1"/>
    <w:rsid w:val="003E75FE"/>
    <w:rsid w:val="003F3623"/>
    <w:rsid w:val="003F3E11"/>
    <w:rsid w:val="003F4F56"/>
    <w:rsid w:val="003F7528"/>
    <w:rsid w:val="004011AA"/>
    <w:rsid w:val="00401E80"/>
    <w:rsid w:val="0040202C"/>
    <w:rsid w:val="004047E9"/>
    <w:rsid w:val="00404A8F"/>
    <w:rsid w:val="00406508"/>
    <w:rsid w:val="004069C5"/>
    <w:rsid w:val="00407AAC"/>
    <w:rsid w:val="004110F6"/>
    <w:rsid w:val="00412755"/>
    <w:rsid w:val="0041456E"/>
    <w:rsid w:val="004148E3"/>
    <w:rsid w:val="00414F7E"/>
    <w:rsid w:val="004164F8"/>
    <w:rsid w:val="00417D2C"/>
    <w:rsid w:val="00421164"/>
    <w:rsid w:val="00426F05"/>
    <w:rsid w:val="00430C82"/>
    <w:rsid w:val="004328E1"/>
    <w:rsid w:val="004400EE"/>
    <w:rsid w:val="004427B7"/>
    <w:rsid w:val="0044349F"/>
    <w:rsid w:val="00443AB7"/>
    <w:rsid w:val="0044541D"/>
    <w:rsid w:val="00445F1F"/>
    <w:rsid w:val="00447862"/>
    <w:rsid w:val="00451F60"/>
    <w:rsid w:val="00452BB2"/>
    <w:rsid w:val="00456054"/>
    <w:rsid w:val="0045656D"/>
    <w:rsid w:val="00462D98"/>
    <w:rsid w:val="00463E7D"/>
    <w:rsid w:val="00470527"/>
    <w:rsid w:val="00472498"/>
    <w:rsid w:val="00472A44"/>
    <w:rsid w:val="00473A89"/>
    <w:rsid w:val="00474173"/>
    <w:rsid w:val="00475899"/>
    <w:rsid w:val="00482C78"/>
    <w:rsid w:val="00483ABC"/>
    <w:rsid w:val="00485078"/>
    <w:rsid w:val="0048634A"/>
    <w:rsid w:val="004874AE"/>
    <w:rsid w:val="0049056F"/>
    <w:rsid w:val="0049106C"/>
    <w:rsid w:val="004916E7"/>
    <w:rsid w:val="00491FF7"/>
    <w:rsid w:val="00492217"/>
    <w:rsid w:val="004948F2"/>
    <w:rsid w:val="00494D24"/>
    <w:rsid w:val="004951D1"/>
    <w:rsid w:val="004960BB"/>
    <w:rsid w:val="004A1BA3"/>
    <w:rsid w:val="004A27D0"/>
    <w:rsid w:val="004A461F"/>
    <w:rsid w:val="004A4D67"/>
    <w:rsid w:val="004A532C"/>
    <w:rsid w:val="004B7E79"/>
    <w:rsid w:val="004C13CB"/>
    <w:rsid w:val="004C2003"/>
    <w:rsid w:val="004C5B90"/>
    <w:rsid w:val="004D3D4B"/>
    <w:rsid w:val="004D4557"/>
    <w:rsid w:val="004D5498"/>
    <w:rsid w:val="004D66A5"/>
    <w:rsid w:val="004D6B00"/>
    <w:rsid w:val="004E1D50"/>
    <w:rsid w:val="004E3266"/>
    <w:rsid w:val="004E38BA"/>
    <w:rsid w:val="004E3EB6"/>
    <w:rsid w:val="004E4C6D"/>
    <w:rsid w:val="004E50CA"/>
    <w:rsid w:val="004F027A"/>
    <w:rsid w:val="004F27A0"/>
    <w:rsid w:val="004F28AC"/>
    <w:rsid w:val="004F75A8"/>
    <w:rsid w:val="0050027D"/>
    <w:rsid w:val="00500BC2"/>
    <w:rsid w:val="00501382"/>
    <w:rsid w:val="005036C6"/>
    <w:rsid w:val="005048FB"/>
    <w:rsid w:val="005077D9"/>
    <w:rsid w:val="00510798"/>
    <w:rsid w:val="005119B5"/>
    <w:rsid w:val="005125F1"/>
    <w:rsid w:val="005150CC"/>
    <w:rsid w:val="0051546A"/>
    <w:rsid w:val="0051619F"/>
    <w:rsid w:val="00520C2A"/>
    <w:rsid w:val="005245C0"/>
    <w:rsid w:val="00524A11"/>
    <w:rsid w:val="00527768"/>
    <w:rsid w:val="00530EA4"/>
    <w:rsid w:val="005327FB"/>
    <w:rsid w:val="00533251"/>
    <w:rsid w:val="00533C85"/>
    <w:rsid w:val="00533FCA"/>
    <w:rsid w:val="005346EF"/>
    <w:rsid w:val="005369F1"/>
    <w:rsid w:val="00536D64"/>
    <w:rsid w:val="00542BCE"/>
    <w:rsid w:val="005470D4"/>
    <w:rsid w:val="0055183D"/>
    <w:rsid w:val="00553F7A"/>
    <w:rsid w:val="00555E2F"/>
    <w:rsid w:val="0055705E"/>
    <w:rsid w:val="00557D69"/>
    <w:rsid w:val="005616B5"/>
    <w:rsid w:val="005628CF"/>
    <w:rsid w:val="00566690"/>
    <w:rsid w:val="005679A4"/>
    <w:rsid w:val="0057149F"/>
    <w:rsid w:val="00571F13"/>
    <w:rsid w:val="00572578"/>
    <w:rsid w:val="00573078"/>
    <w:rsid w:val="00574CE6"/>
    <w:rsid w:val="00584FCB"/>
    <w:rsid w:val="00590D9C"/>
    <w:rsid w:val="0059167E"/>
    <w:rsid w:val="0059223D"/>
    <w:rsid w:val="0059292D"/>
    <w:rsid w:val="005934AB"/>
    <w:rsid w:val="0059365B"/>
    <w:rsid w:val="00593ABC"/>
    <w:rsid w:val="00597B15"/>
    <w:rsid w:val="00597B4E"/>
    <w:rsid w:val="005A044C"/>
    <w:rsid w:val="005A149F"/>
    <w:rsid w:val="005A1E37"/>
    <w:rsid w:val="005A23D9"/>
    <w:rsid w:val="005A3A32"/>
    <w:rsid w:val="005A63EA"/>
    <w:rsid w:val="005B2C9F"/>
    <w:rsid w:val="005B32CF"/>
    <w:rsid w:val="005B34C9"/>
    <w:rsid w:val="005B3C39"/>
    <w:rsid w:val="005B7D08"/>
    <w:rsid w:val="005C0FA7"/>
    <w:rsid w:val="005C1D52"/>
    <w:rsid w:val="005D0200"/>
    <w:rsid w:val="005D44EF"/>
    <w:rsid w:val="005D5112"/>
    <w:rsid w:val="005D5D67"/>
    <w:rsid w:val="005D6BBB"/>
    <w:rsid w:val="005E2C01"/>
    <w:rsid w:val="005F34CC"/>
    <w:rsid w:val="005F3914"/>
    <w:rsid w:val="005F3B5A"/>
    <w:rsid w:val="005F3C8B"/>
    <w:rsid w:val="005F6AB4"/>
    <w:rsid w:val="00601D4A"/>
    <w:rsid w:val="006034DE"/>
    <w:rsid w:val="00606184"/>
    <w:rsid w:val="00607471"/>
    <w:rsid w:val="00610A66"/>
    <w:rsid w:val="006119B8"/>
    <w:rsid w:val="00613177"/>
    <w:rsid w:val="00613F7C"/>
    <w:rsid w:val="00614BF2"/>
    <w:rsid w:val="0061557C"/>
    <w:rsid w:val="00623DE2"/>
    <w:rsid w:val="00624FB6"/>
    <w:rsid w:val="0062691F"/>
    <w:rsid w:val="00627601"/>
    <w:rsid w:val="006300D0"/>
    <w:rsid w:val="00632012"/>
    <w:rsid w:val="00632F28"/>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5F1D"/>
    <w:rsid w:val="00665FDF"/>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A7CF8"/>
    <w:rsid w:val="006B1242"/>
    <w:rsid w:val="006B1DBC"/>
    <w:rsid w:val="006B1F84"/>
    <w:rsid w:val="006B3712"/>
    <w:rsid w:val="006B7BC7"/>
    <w:rsid w:val="006B7D9A"/>
    <w:rsid w:val="006C06D9"/>
    <w:rsid w:val="006C3E22"/>
    <w:rsid w:val="006C5716"/>
    <w:rsid w:val="006C64B2"/>
    <w:rsid w:val="006C74A9"/>
    <w:rsid w:val="006D07DE"/>
    <w:rsid w:val="006D361A"/>
    <w:rsid w:val="006D41CD"/>
    <w:rsid w:val="006D5B6D"/>
    <w:rsid w:val="006D6A81"/>
    <w:rsid w:val="006D7213"/>
    <w:rsid w:val="006E06D9"/>
    <w:rsid w:val="006E17E5"/>
    <w:rsid w:val="006E1D40"/>
    <w:rsid w:val="006E221A"/>
    <w:rsid w:val="006E2E1F"/>
    <w:rsid w:val="006E4DA7"/>
    <w:rsid w:val="006E5059"/>
    <w:rsid w:val="006E6810"/>
    <w:rsid w:val="006F33D8"/>
    <w:rsid w:val="006F4C5B"/>
    <w:rsid w:val="006F5749"/>
    <w:rsid w:val="006F5F03"/>
    <w:rsid w:val="006F5FFF"/>
    <w:rsid w:val="006F613B"/>
    <w:rsid w:val="006F6592"/>
    <w:rsid w:val="006F7F4C"/>
    <w:rsid w:val="00701431"/>
    <w:rsid w:val="00702959"/>
    <w:rsid w:val="00710804"/>
    <w:rsid w:val="00711FC6"/>
    <w:rsid w:val="00712952"/>
    <w:rsid w:val="007130B1"/>
    <w:rsid w:val="00713487"/>
    <w:rsid w:val="00715071"/>
    <w:rsid w:val="00715903"/>
    <w:rsid w:val="007231E9"/>
    <w:rsid w:val="00723731"/>
    <w:rsid w:val="00724F0E"/>
    <w:rsid w:val="00725A3C"/>
    <w:rsid w:val="007270A6"/>
    <w:rsid w:val="00727C59"/>
    <w:rsid w:val="007328C6"/>
    <w:rsid w:val="00733730"/>
    <w:rsid w:val="00734E5D"/>
    <w:rsid w:val="0073507F"/>
    <w:rsid w:val="0073514E"/>
    <w:rsid w:val="00736013"/>
    <w:rsid w:val="00737BF8"/>
    <w:rsid w:val="0074339B"/>
    <w:rsid w:val="007463F7"/>
    <w:rsid w:val="0074718C"/>
    <w:rsid w:val="007505B1"/>
    <w:rsid w:val="00750758"/>
    <w:rsid w:val="00750B60"/>
    <w:rsid w:val="00756245"/>
    <w:rsid w:val="0075658B"/>
    <w:rsid w:val="00756FD9"/>
    <w:rsid w:val="00761662"/>
    <w:rsid w:val="00764043"/>
    <w:rsid w:val="00766A36"/>
    <w:rsid w:val="00771728"/>
    <w:rsid w:val="00771A72"/>
    <w:rsid w:val="00772A9A"/>
    <w:rsid w:val="007757CF"/>
    <w:rsid w:val="007769F6"/>
    <w:rsid w:val="00780F9D"/>
    <w:rsid w:val="0078128F"/>
    <w:rsid w:val="007819D9"/>
    <w:rsid w:val="007852E1"/>
    <w:rsid w:val="0078642F"/>
    <w:rsid w:val="0078683C"/>
    <w:rsid w:val="00790EDB"/>
    <w:rsid w:val="00791538"/>
    <w:rsid w:val="0079326E"/>
    <w:rsid w:val="00794FCC"/>
    <w:rsid w:val="00796E1C"/>
    <w:rsid w:val="00796EDE"/>
    <w:rsid w:val="007A1A6C"/>
    <w:rsid w:val="007A5A58"/>
    <w:rsid w:val="007B1C56"/>
    <w:rsid w:val="007B29AB"/>
    <w:rsid w:val="007B4036"/>
    <w:rsid w:val="007B4851"/>
    <w:rsid w:val="007B4D44"/>
    <w:rsid w:val="007C1DD7"/>
    <w:rsid w:val="007C35D3"/>
    <w:rsid w:val="007C3CD5"/>
    <w:rsid w:val="007C4756"/>
    <w:rsid w:val="007C5E88"/>
    <w:rsid w:val="007C61EF"/>
    <w:rsid w:val="007C6218"/>
    <w:rsid w:val="007D03DE"/>
    <w:rsid w:val="007D1C0D"/>
    <w:rsid w:val="007D2D23"/>
    <w:rsid w:val="007D4367"/>
    <w:rsid w:val="007D4A7E"/>
    <w:rsid w:val="007D746A"/>
    <w:rsid w:val="007D7CB7"/>
    <w:rsid w:val="007E27D6"/>
    <w:rsid w:val="007E2B06"/>
    <w:rsid w:val="007E3921"/>
    <w:rsid w:val="007F2653"/>
    <w:rsid w:val="007F4374"/>
    <w:rsid w:val="007F5A89"/>
    <w:rsid w:val="00801028"/>
    <w:rsid w:val="00801FD6"/>
    <w:rsid w:val="00803793"/>
    <w:rsid w:val="00804000"/>
    <w:rsid w:val="00805254"/>
    <w:rsid w:val="00805360"/>
    <w:rsid w:val="00806237"/>
    <w:rsid w:val="008101A2"/>
    <w:rsid w:val="00817A01"/>
    <w:rsid w:val="00820937"/>
    <w:rsid w:val="00825E35"/>
    <w:rsid w:val="00830A4E"/>
    <w:rsid w:val="0083234E"/>
    <w:rsid w:val="008334F8"/>
    <w:rsid w:val="00833BCB"/>
    <w:rsid w:val="00834249"/>
    <w:rsid w:val="00835FFD"/>
    <w:rsid w:val="008434CF"/>
    <w:rsid w:val="0084381F"/>
    <w:rsid w:val="00843E35"/>
    <w:rsid w:val="00845F72"/>
    <w:rsid w:val="0084791E"/>
    <w:rsid w:val="00850A91"/>
    <w:rsid w:val="008524CE"/>
    <w:rsid w:val="008552EB"/>
    <w:rsid w:val="008562A5"/>
    <w:rsid w:val="00857633"/>
    <w:rsid w:val="0086079F"/>
    <w:rsid w:val="00863FC4"/>
    <w:rsid w:val="0086440C"/>
    <w:rsid w:val="008674ED"/>
    <w:rsid w:val="00874EE6"/>
    <w:rsid w:val="00876659"/>
    <w:rsid w:val="0087734C"/>
    <w:rsid w:val="00882141"/>
    <w:rsid w:val="00886BD4"/>
    <w:rsid w:val="00886CA2"/>
    <w:rsid w:val="008876EC"/>
    <w:rsid w:val="00887844"/>
    <w:rsid w:val="00887D8A"/>
    <w:rsid w:val="00890167"/>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0FBD"/>
    <w:rsid w:val="008D2537"/>
    <w:rsid w:val="008D2B0F"/>
    <w:rsid w:val="008D5212"/>
    <w:rsid w:val="008D633C"/>
    <w:rsid w:val="008D76DA"/>
    <w:rsid w:val="008D7DB2"/>
    <w:rsid w:val="008E0C29"/>
    <w:rsid w:val="008E2078"/>
    <w:rsid w:val="008E449E"/>
    <w:rsid w:val="008E4BDD"/>
    <w:rsid w:val="008E770C"/>
    <w:rsid w:val="008F00F4"/>
    <w:rsid w:val="008F187F"/>
    <w:rsid w:val="008F402F"/>
    <w:rsid w:val="008F76E8"/>
    <w:rsid w:val="009037A1"/>
    <w:rsid w:val="00904508"/>
    <w:rsid w:val="009078A1"/>
    <w:rsid w:val="00910C6C"/>
    <w:rsid w:val="00911E9C"/>
    <w:rsid w:val="0091299E"/>
    <w:rsid w:val="00915E91"/>
    <w:rsid w:val="00917405"/>
    <w:rsid w:val="00920F7C"/>
    <w:rsid w:val="00922718"/>
    <w:rsid w:val="00924743"/>
    <w:rsid w:val="009316FA"/>
    <w:rsid w:val="00932A87"/>
    <w:rsid w:val="00934CAE"/>
    <w:rsid w:val="0093560E"/>
    <w:rsid w:val="00936F36"/>
    <w:rsid w:val="009406E3"/>
    <w:rsid w:val="0094257D"/>
    <w:rsid w:val="009442BE"/>
    <w:rsid w:val="009443B6"/>
    <w:rsid w:val="00946F68"/>
    <w:rsid w:val="0095467C"/>
    <w:rsid w:val="00954A61"/>
    <w:rsid w:val="00954FB7"/>
    <w:rsid w:val="00955C6F"/>
    <w:rsid w:val="00966C7B"/>
    <w:rsid w:val="009676E7"/>
    <w:rsid w:val="009679A2"/>
    <w:rsid w:val="009701DC"/>
    <w:rsid w:val="009715D8"/>
    <w:rsid w:val="00971D78"/>
    <w:rsid w:val="0097297B"/>
    <w:rsid w:val="009811A8"/>
    <w:rsid w:val="009847BC"/>
    <w:rsid w:val="00985C4F"/>
    <w:rsid w:val="00986E3C"/>
    <w:rsid w:val="00986F86"/>
    <w:rsid w:val="00991460"/>
    <w:rsid w:val="009932CF"/>
    <w:rsid w:val="009941BF"/>
    <w:rsid w:val="00995BF9"/>
    <w:rsid w:val="009975CC"/>
    <w:rsid w:val="009A0CAF"/>
    <w:rsid w:val="009A2207"/>
    <w:rsid w:val="009A3A0D"/>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E7BCF"/>
    <w:rsid w:val="009F1936"/>
    <w:rsid w:val="009F3E91"/>
    <w:rsid w:val="009F4E0E"/>
    <w:rsid w:val="009F676F"/>
    <w:rsid w:val="009F6D62"/>
    <w:rsid w:val="009F7F75"/>
    <w:rsid w:val="00A008DA"/>
    <w:rsid w:val="00A00C93"/>
    <w:rsid w:val="00A04B56"/>
    <w:rsid w:val="00A0571E"/>
    <w:rsid w:val="00A11CF2"/>
    <w:rsid w:val="00A1397D"/>
    <w:rsid w:val="00A13A27"/>
    <w:rsid w:val="00A1499B"/>
    <w:rsid w:val="00A170D8"/>
    <w:rsid w:val="00A20E9D"/>
    <w:rsid w:val="00A26BC5"/>
    <w:rsid w:val="00A26FC5"/>
    <w:rsid w:val="00A27D73"/>
    <w:rsid w:val="00A30A1B"/>
    <w:rsid w:val="00A314C2"/>
    <w:rsid w:val="00A34A48"/>
    <w:rsid w:val="00A40B71"/>
    <w:rsid w:val="00A4767D"/>
    <w:rsid w:val="00A501BF"/>
    <w:rsid w:val="00A50E1D"/>
    <w:rsid w:val="00A519A0"/>
    <w:rsid w:val="00A52A65"/>
    <w:rsid w:val="00A5639B"/>
    <w:rsid w:val="00A5755A"/>
    <w:rsid w:val="00A60FF1"/>
    <w:rsid w:val="00A6249F"/>
    <w:rsid w:val="00A62A2E"/>
    <w:rsid w:val="00A62A4B"/>
    <w:rsid w:val="00A63E86"/>
    <w:rsid w:val="00A641FB"/>
    <w:rsid w:val="00A75185"/>
    <w:rsid w:val="00A754A0"/>
    <w:rsid w:val="00A757C3"/>
    <w:rsid w:val="00A75E5B"/>
    <w:rsid w:val="00A75F4B"/>
    <w:rsid w:val="00A7684A"/>
    <w:rsid w:val="00A80C58"/>
    <w:rsid w:val="00A83894"/>
    <w:rsid w:val="00A83B69"/>
    <w:rsid w:val="00A86533"/>
    <w:rsid w:val="00A91CA2"/>
    <w:rsid w:val="00A9220A"/>
    <w:rsid w:val="00A92FB8"/>
    <w:rsid w:val="00A948F1"/>
    <w:rsid w:val="00A94AD4"/>
    <w:rsid w:val="00AA0B12"/>
    <w:rsid w:val="00AA0BE3"/>
    <w:rsid w:val="00AA18F9"/>
    <w:rsid w:val="00AA1D7D"/>
    <w:rsid w:val="00AA2790"/>
    <w:rsid w:val="00AA2AF1"/>
    <w:rsid w:val="00AA3806"/>
    <w:rsid w:val="00AA4F19"/>
    <w:rsid w:val="00AB0EB3"/>
    <w:rsid w:val="00AB139D"/>
    <w:rsid w:val="00AB2A35"/>
    <w:rsid w:val="00AB2D05"/>
    <w:rsid w:val="00AB348D"/>
    <w:rsid w:val="00AB3B17"/>
    <w:rsid w:val="00AB3EFB"/>
    <w:rsid w:val="00AB4AF2"/>
    <w:rsid w:val="00AB60A1"/>
    <w:rsid w:val="00AC0B05"/>
    <w:rsid w:val="00AC1962"/>
    <w:rsid w:val="00AC5C03"/>
    <w:rsid w:val="00AC7AD9"/>
    <w:rsid w:val="00AC7F9D"/>
    <w:rsid w:val="00AD079A"/>
    <w:rsid w:val="00AD1890"/>
    <w:rsid w:val="00AD6588"/>
    <w:rsid w:val="00AD7CCB"/>
    <w:rsid w:val="00AE1F9E"/>
    <w:rsid w:val="00AE2149"/>
    <w:rsid w:val="00AE2BF3"/>
    <w:rsid w:val="00AE33AE"/>
    <w:rsid w:val="00AE3F91"/>
    <w:rsid w:val="00AF5B63"/>
    <w:rsid w:val="00B0053D"/>
    <w:rsid w:val="00B039E3"/>
    <w:rsid w:val="00B06D36"/>
    <w:rsid w:val="00B12BC4"/>
    <w:rsid w:val="00B13235"/>
    <w:rsid w:val="00B137B9"/>
    <w:rsid w:val="00B15AC1"/>
    <w:rsid w:val="00B2043C"/>
    <w:rsid w:val="00B206CD"/>
    <w:rsid w:val="00B22838"/>
    <w:rsid w:val="00B22EE6"/>
    <w:rsid w:val="00B31B16"/>
    <w:rsid w:val="00B33E8F"/>
    <w:rsid w:val="00B33E95"/>
    <w:rsid w:val="00B3556F"/>
    <w:rsid w:val="00B3720B"/>
    <w:rsid w:val="00B372DF"/>
    <w:rsid w:val="00B40933"/>
    <w:rsid w:val="00B420C8"/>
    <w:rsid w:val="00B45D0B"/>
    <w:rsid w:val="00B460EA"/>
    <w:rsid w:val="00B4635B"/>
    <w:rsid w:val="00B47BD1"/>
    <w:rsid w:val="00B54A22"/>
    <w:rsid w:val="00B54B0E"/>
    <w:rsid w:val="00B5558A"/>
    <w:rsid w:val="00B56513"/>
    <w:rsid w:val="00B5736B"/>
    <w:rsid w:val="00B576F1"/>
    <w:rsid w:val="00B6167E"/>
    <w:rsid w:val="00B61B64"/>
    <w:rsid w:val="00B61F34"/>
    <w:rsid w:val="00B64376"/>
    <w:rsid w:val="00B649E7"/>
    <w:rsid w:val="00B6570C"/>
    <w:rsid w:val="00B6784A"/>
    <w:rsid w:val="00B7401F"/>
    <w:rsid w:val="00B748E5"/>
    <w:rsid w:val="00B769CF"/>
    <w:rsid w:val="00B806C3"/>
    <w:rsid w:val="00B80D6F"/>
    <w:rsid w:val="00B844A5"/>
    <w:rsid w:val="00B84FCA"/>
    <w:rsid w:val="00B9089F"/>
    <w:rsid w:val="00B91826"/>
    <w:rsid w:val="00B91AEE"/>
    <w:rsid w:val="00B922D4"/>
    <w:rsid w:val="00B93568"/>
    <w:rsid w:val="00B95C9A"/>
    <w:rsid w:val="00B95F5A"/>
    <w:rsid w:val="00B96EAD"/>
    <w:rsid w:val="00B979D2"/>
    <w:rsid w:val="00BA4B7C"/>
    <w:rsid w:val="00BA79F5"/>
    <w:rsid w:val="00BA7EA7"/>
    <w:rsid w:val="00BB30DD"/>
    <w:rsid w:val="00BB3AB6"/>
    <w:rsid w:val="00BB766D"/>
    <w:rsid w:val="00BB7BF8"/>
    <w:rsid w:val="00BC007B"/>
    <w:rsid w:val="00BC26BA"/>
    <w:rsid w:val="00BC3328"/>
    <w:rsid w:val="00BC35F8"/>
    <w:rsid w:val="00BC403F"/>
    <w:rsid w:val="00BC481B"/>
    <w:rsid w:val="00BD08DF"/>
    <w:rsid w:val="00BD2D29"/>
    <w:rsid w:val="00BD617C"/>
    <w:rsid w:val="00BD7BE9"/>
    <w:rsid w:val="00BE5974"/>
    <w:rsid w:val="00BE632B"/>
    <w:rsid w:val="00BE698A"/>
    <w:rsid w:val="00BE746B"/>
    <w:rsid w:val="00BE782C"/>
    <w:rsid w:val="00BF17B4"/>
    <w:rsid w:val="00BF376F"/>
    <w:rsid w:val="00BF426A"/>
    <w:rsid w:val="00BF46A6"/>
    <w:rsid w:val="00BF572F"/>
    <w:rsid w:val="00BF6CAD"/>
    <w:rsid w:val="00BF71FB"/>
    <w:rsid w:val="00C00AC1"/>
    <w:rsid w:val="00C04DBF"/>
    <w:rsid w:val="00C05737"/>
    <w:rsid w:val="00C058A2"/>
    <w:rsid w:val="00C05C07"/>
    <w:rsid w:val="00C05E4C"/>
    <w:rsid w:val="00C06545"/>
    <w:rsid w:val="00C11D8C"/>
    <w:rsid w:val="00C134AF"/>
    <w:rsid w:val="00C15D7C"/>
    <w:rsid w:val="00C220FC"/>
    <w:rsid w:val="00C23B07"/>
    <w:rsid w:val="00C23C4A"/>
    <w:rsid w:val="00C24DFA"/>
    <w:rsid w:val="00C24F9D"/>
    <w:rsid w:val="00C2521C"/>
    <w:rsid w:val="00C30067"/>
    <w:rsid w:val="00C30182"/>
    <w:rsid w:val="00C313F6"/>
    <w:rsid w:val="00C31FC9"/>
    <w:rsid w:val="00C37225"/>
    <w:rsid w:val="00C37A63"/>
    <w:rsid w:val="00C40D16"/>
    <w:rsid w:val="00C42248"/>
    <w:rsid w:val="00C44682"/>
    <w:rsid w:val="00C46A36"/>
    <w:rsid w:val="00C47037"/>
    <w:rsid w:val="00C509E3"/>
    <w:rsid w:val="00C50EFF"/>
    <w:rsid w:val="00C53625"/>
    <w:rsid w:val="00C548BA"/>
    <w:rsid w:val="00C56336"/>
    <w:rsid w:val="00C5679D"/>
    <w:rsid w:val="00C57784"/>
    <w:rsid w:val="00C57F87"/>
    <w:rsid w:val="00C602C1"/>
    <w:rsid w:val="00C63FC0"/>
    <w:rsid w:val="00C66392"/>
    <w:rsid w:val="00C71B9E"/>
    <w:rsid w:val="00C7304F"/>
    <w:rsid w:val="00C73D09"/>
    <w:rsid w:val="00C74C5E"/>
    <w:rsid w:val="00C74D87"/>
    <w:rsid w:val="00C768B0"/>
    <w:rsid w:val="00C82558"/>
    <w:rsid w:val="00C827A2"/>
    <w:rsid w:val="00C82965"/>
    <w:rsid w:val="00C82B69"/>
    <w:rsid w:val="00C82C8E"/>
    <w:rsid w:val="00C82CB3"/>
    <w:rsid w:val="00C86C9B"/>
    <w:rsid w:val="00C91B28"/>
    <w:rsid w:val="00C91F3A"/>
    <w:rsid w:val="00C92E1A"/>
    <w:rsid w:val="00C93590"/>
    <w:rsid w:val="00C97315"/>
    <w:rsid w:val="00CA467D"/>
    <w:rsid w:val="00CA4C7F"/>
    <w:rsid w:val="00CA5446"/>
    <w:rsid w:val="00CB14E5"/>
    <w:rsid w:val="00CB218D"/>
    <w:rsid w:val="00CB377B"/>
    <w:rsid w:val="00CB3C62"/>
    <w:rsid w:val="00CB5625"/>
    <w:rsid w:val="00CB5797"/>
    <w:rsid w:val="00CB64C3"/>
    <w:rsid w:val="00CC0F9B"/>
    <w:rsid w:val="00CC1400"/>
    <w:rsid w:val="00CC1C17"/>
    <w:rsid w:val="00CC4F7F"/>
    <w:rsid w:val="00CD09E1"/>
    <w:rsid w:val="00CD25FD"/>
    <w:rsid w:val="00CD64E3"/>
    <w:rsid w:val="00CE1780"/>
    <w:rsid w:val="00CE36E3"/>
    <w:rsid w:val="00CE4913"/>
    <w:rsid w:val="00CE66BD"/>
    <w:rsid w:val="00CF0671"/>
    <w:rsid w:val="00CF0B17"/>
    <w:rsid w:val="00CF247A"/>
    <w:rsid w:val="00CF44AD"/>
    <w:rsid w:val="00CF4D7C"/>
    <w:rsid w:val="00CF4FC0"/>
    <w:rsid w:val="00CF7486"/>
    <w:rsid w:val="00D0367D"/>
    <w:rsid w:val="00D1072F"/>
    <w:rsid w:val="00D108A5"/>
    <w:rsid w:val="00D11559"/>
    <w:rsid w:val="00D14158"/>
    <w:rsid w:val="00D14585"/>
    <w:rsid w:val="00D153C8"/>
    <w:rsid w:val="00D169F2"/>
    <w:rsid w:val="00D20EFF"/>
    <w:rsid w:val="00D21B3C"/>
    <w:rsid w:val="00D23167"/>
    <w:rsid w:val="00D236BB"/>
    <w:rsid w:val="00D26845"/>
    <w:rsid w:val="00D3019D"/>
    <w:rsid w:val="00D31324"/>
    <w:rsid w:val="00D4221B"/>
    <w:rsid w:val="00D4386E"/>
    <w:rsid w:val="00D43DE5"/>
    <w:rsid w:val="00D51432"/>
    <w:rsid w:val="00D53ED8"/>
    <w:rsid w:val="00D541A0"/>
    <w:rsid w:val="00D56704"/>
    <w:rsid w:val="00D5697F"/>
    <w:rsid w:val="00D6426D"/>
    <w:rsid w:val="00D6465A"/>
    <w:rsid w:val="00D64857"/>
    <w:rsid w:val="00D6493A"/>
    <w:rsid w:val="00D649A5"/>
    <w:rsid w:val="00D660EA"/>
    <w:rsid w:val="00D66833"/>
    <w:rsid w:val="00D67875"/>
    <w:rsid w:val="00D71E86"/>
    <w:rsid w:val="00D72F0F"/>
    <w:rsid w:val="00D73159"/>
    <w:rsid w:val="00D731C6"/>
    <w:rsid w:val="00D745C5"/>
    <w:rsid w:val="00D74BE6"/>
    <w:rsid w:val="00D75327"/>
    <w:rsid w:val="00D779D5"/>
    <w:rsid w:val="00D77D6B"/>
    <w:rsid w:val="00D801FE"/>
    <w:rsid w:val="00D80C36"/>
    <w:rsid w:val="00D81A32"/>
    <w:rsid w:val="00D84263"/>
    <w:rsid w:val="00D86EE1"/>
    <w:rsid w:val="00D945DC"/>
    <w:rsid w:val="00D95E90"/>
    <w:rsid w:val="00D96126"/>
    <w:rsid w:val="00DA2FD5"/>
    <w:rsid w:val="00DA3A2C"/>
    <w:rsid w:val="00DA4050"/>
    <w:rsid w:val="00DA66CD"/>
    <w:rsid w:val="00DA790D"/>
    <w:rsid w:val="00DB0C86"/>
    <w:rsid w:val="00DB4B1C"/>
    <w:rsid w:val="00DB5085"/>
    <w:rsid w:val="00DB5D49"/>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2061"/>
    <w:rsid w:val="00DE352F"/>
    <w:rsid w:val="00DE4A3F"/>
    <w:rsid w:val="00DE5A99"/>
    <w:rsid w:val="00DF1FA0"/>
    <w:rsid w:val="00DF4367"/>
    <w:rsid w:val="00DF7291"/>
    <w:rsid w:val="00E010AF"/>
    <w:rsid w:val="00E03FF0"/>
    <w:rsid w:val="00E0574A"/>
    <w:rsid w:val="00E06B87"/>
    <w:rsid w:val="00E1243D"/>
    <w:rsid w:val="00E12742"/>
    <w:rsid w:val="00E13FF9"/>
    <w:rsid w:val="00E146D4"/>
    <w:rsid w:val="00E14815"/>
    <w:rsid w:val="00E21D37"/>
    <w:rsid w:val="00E220ED"/>
    <w:rsid w:val="00E22B44"/>
    <w:rsid w:val="00E233AD"/>
    <w:rsid w:val="00E2636D"/>
    <w:rsid w:val="00E26EB1"/>
    <w:rsid w:val="00E30ACD"/>
    <w:rsid w:val="00E31656"/>
    <w:rsid w:val="00E32735"/>
    <w:rsid w:val="00E34236"/>
    <w:rsid w:val="00E435C3"/>
    <w:rsid w:val="00E44B88"/>
    <w:rsid w:val="00E50BFA"/>
    <w:rsid w:val="00E528EB"/>
    <w:rsid w:val="00E55020"/>
    <w:rsid w:val="00E55787"/>
    <w:rsid w:val="00E66E36"/>
    <w:rsid w:val="00E702ED"/>
    <w:rsid w:val="00E709A4"/>
    <w:rsid w:val="00E71D4A"/>
    <w:rsid w:val="00E71DC3"/>
    <w:rsid w:val="00E73662"/>
    <w:rsid w:val="00E74932"/>
    <w:rsid w:val="00E75917"/>
    <w:rsid w:val="00E772DB"/>
    <w:rsid w:val="00E86012"/>
    <w:rsid w:val="00E860CA"/>
    <w:rsid w:val="00E86BAB"/>
    <w:rsid w:val="00E92962"/>
    <w:rsid w:val="00E94E10"/>
    <w:rsid w:val="00E96292"/>
    <w:rsid w:val="00E96743"/>
    <w:rsid w:val="00E96A42"/>
    <w:rsid w:val="00E97497"/>
    <w:rsid w:val="00E97EBE"/>
    <w:rsid w:val="00EA046F"/>
    <w:rsid w:val="00EA2EF1"/>
    <w:rsid w:val="00EA3EC1"/>
    <w:rsid w:val="00EA49C5"/>
    <w:rsid w:val="00EA6279"/>
    <w:rsid w:val="00EA73D8"/>
    <w:rsid w:val="00EB1585"/>
    <w:rsid w:val="00EB212A"/>
    <w:rsid w:val="00EB402C"/>
    <w:rsid w:val="00EB404D"/>
    <w:rsid w:val="00EB47DB"/>
    <w:rsid w:val="00EB5027"/>
    <w:rsid w:val="00EB5154"/>
    <w:rsid w:val="00EC1836"/>
    <w:rsid w:val="00EC3990"/>
    <w:rsid w:val="00EC484B"/>
    <w:rsid w:val="00EC4E25"/>
    <w:rsid w:val="00EC736E"/>
    <w:rsid w:val="00EC7E58"/>
    <w:rsid w:val="00ED15FA"/>
    <w:rsid w:val="00ED49BA"/>
    <w:rsid w:val="00ED5C9F"/>
    <w:rsid w:val="00EE050C"/>
    <w:rsid w:val="00EE0EA8"/>
    <w:rsid w:val="00EE2113"/>
    <w:rsid w:val="00EE5730"/>
    <w:rsid w:val="00EE6E9A"/>
    <w:rsid w:val="00EE7F82"/>
    <w:rsid w:val="00EF2AC4"/>
    <w:rsid w:val="00EF397E"/>
    <w:rsid w:val="00F00766"/>
    <w:rsid w:val="00F0340C"/>
    <w:rsid w:val="00F047AA"/>
    <w:rsid w:val="00F04CED"/>
    <w:rsid w:val="00F06F68"/>
    <w:rsid w:val="00F104F7"/>
    <w:rsid w:val="00F10F23"/>
    <w:rsid w:val="00F11241"/>
    <w:rsid w:val="00F11D35"/>
    <w:rsid w:val="00F15E9D"/>
    <w:rsid w:val="00F16683"/>
    <w:rsid w:val="00F23B61"/>
    <w:rsid w:val="00F23FA7"/>
    <w:rsid w:val="00F24C2D"/>
    <w:rsid w:val="00F272C4"/>
    <w:rsid w:val="00F27D59"/>
    <w:rsid w:val="00F316E1"/>
    <w:rsid w:val="00F317D8"/>
    <w:rsid w:val="00F32155"/>
    <w:rsid w:val="00F32A81"/>
    <w:rsid w:val="00F40C82"/>
    <w:rsid w:val="00F41871"/>
    <w:rsid w:val="00F4197F"/>
    <w:rsid w:val="00F438EE"/>
    <w:rsid w:val="00F44958"/>
    <w:rsid w:val="00F44F2A"/>
    <w:rsid w:val="00F45367"/>
    <w:rsid w:val="00F46998"/>
    <w:rsid w:val="00F5093F"/>
    <w:rsid w:val="00F5382D"/>
    <w:rsid w:val="00F53D9C"/>
    <w:rsid w:val="00F5447A"/>
    <w:rsid w:val="00F5462B"/>
    <w:rsid w:val="00F54653"/>
    <w:rsid w:val="00F569DE"/>
    <w:rsid w:val="00F57205"/>
    <w:rsid w:val="00F634AD"/>
    <w:rsid w:val="00F63677"/>
    <w:rsid w:val="00F64684"/>
    <w:rsid w:val="00F6550D"/>
    <w:rsid w:val="00F659DA"/>
    <w:rsid w:val="00F65D44"/>
    <w:rsid w:val="00F671CE"/>
    <w:rsid w:val="00F674DA"/>
    <w:rsid w:val="00F70658"/>
    <w:rsid w:val="00F7341E"/>
    <w:rsid w:val="00F74B50"/>
    <w:rsid w:val="00F75B81"/>
    <w:rsid w:val="00F761CA"/>
    <w:rsid w:val="00F804C4"/>
    <w:rsid w:val="00F80C7E"/>
    <w:rsid w:val="00F82A85"/>
    <w:rsid w:val="00F82F83"/>
    <w:rsid w:val="00F90C64"/>
    <w:rsid w:val="00F91160"/>
    <w:rsid w:val="00F9210C"/>
    <w:rsid w:val="00F9217B"/>
    <w:rsid w:val="00F92B30"/>
    <w:rsid w:val="00F933B9"/>
    <w:rsid w:val="00F94674"/>
    <w:rsid w:val="00F94919"/>
    <w:rsid w:val="00F94A59"/>
    <w:rsid w:val="00F954DF"/>
    <w:rsid w:val="00F964F5"/>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431A"/>
    <w:rsid w:val="00FC5007"/>
    <w:rsid w:val="00FC724B"/>
    <w:rsid w:val="00FC7910"/>
    <w:rsid w:val="00FD01E0"/>
    <w:rsid w:val="00FD0A3D"/>
    <w:rsid w:val="00FD233A"/>
    <w:rsid w:val="00FD2966"/>
    <w:rsid w:val="00FD50FC"/>
    <w:rsid w:val="00FD5613"/>
    <w:rsid w:val="00FE1627"/>
    <w:rsid w:val="00FE2D4E"/>
    <w:rsid w:val="00FF092F"/>
    <w:rsid w:val="00FF0DA7"/>
    <w:rsid w:val="00FF2DF6"/>
    <w:rsid w:val="00FF44E0"/>
    <w:rsid w:val="00FF5617"/>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5F0B42"/>
    <w:rsid w:val="0580501B"/>
    <w:rsid w:val="059B1E55"/>
    <w:rsid w:val="05AF5900"/>
    <w:rsid w:val="05AF67D0"/>
    <w:rsid w:val="05B9052D"/>
    <w:rsid w:val="05C05314"/>
    <w:rsid w:val="05CD39D7"/>
    <w:rsid w:val="05CE36F7"/>
    <w:rsid w:val="05EC34F6"/>
    <w:rsid w:val="060528C8"/>
    <w:rsid w:val="061B11E8"/>
    <w:rsid w:val="061D52A4"/>
    <w:rsid w:val="062C51A3"/>
    <w:rsid w:val="0639166E"/>
    <w:rsid w:val="06523F87"/>
    <w:rsid w:val="065B15E4"/>
    <w:rsid w:val="06677A1E"/>
    <w:rsid w:val="06783F44"/>
    <w:rsid w:val="06823015"/>
    <w:rsid w:val="068E0BC9"/>
    <w:rsid w:val="06BC3117"/>
    <w:rsid w:val="06E67100"/>
    <w:rsid w:val="06FB7E6A"/>
    <w:rsid w:val="073C31C4"/>
    <w:rsid w:val="074E7B40"/>
    <w:rsid w:val="076C570F"/>
    <w:rsid w:val="078A2181"/>
    <w:rsid w:val="079511E1"/>
    <w:rsid w:val="07A174CB"/>
    <w:rsid w:val="07D822F4"/>
    <w:rsid w:val="0808754A"/>
    <w:rsid w:val="082020F7"/>
    <w:rsid w:val="08337E2C"/>
    <w:rsid w:val="08636A5A"/>
    <w:rsid w:val="086A0E2C"/>
    <w:rsid w:val="08946CD7"/>
    <w:rsid w:val="08A46BE7"/>
    <w:rsid w:val="08BB1E7B"/>
    <w:rsid w:val="08DA0EE6"/>
    <w:rsid w:val="08DB07BA"/>
    <w:rsid w:val="093A0988"/>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CFA3905"/>
    <w:rsid w:val="0D0B3827"/>
    <w:rsid w:val="0D314E4D"/>
    <w:rsid w:val="0D774F56"/>
    <w:rsid w:val="0D8E04F1"/>
    <w:rsid w:val="0D957AD2"/>
    <w:rsid w:val="0DB241E0"/>
    <w:rsid w:val="0DE6032D"/>
    <w:rsid w:val="0E2055ED"/>
    <w:rsid w:val="0E267FA8"/>
    <w:rsid w:val="0E3E1F17"/>
    <w:rsid w:val="0E52151F"/>
    <w:rsid w:val="0E782F04"/>
    <w:rsid w:val="0E9A5F77"/>
    <w:rsid w:val="0E9E11E9"/>
    <w:rsid w:val="0E9F0171"/>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47B58"/>
    <w:rsid w:val="0FAC687F"/>
    <w:rsid w:val="0FB00BF3"/>
    <w:rsid w:val="0FB06A57"/>
    <w:rsid w:val="0FE60171"/>
    <w:rsid w:val="0FF1293F"/>
    <w:rsid w:val="0FF4402F"/>
    <w:rsid w:val="10305890"/>
    <w:rsid w:val="103C7133"/>
    <w:rsid w:val="10463305"/>
    <w:rsid w:val="10615A49"/>
    <w:rsid w:val="10635C65"/>
    <w:rsid w:val="10732D06"/>
    <w:rsid w:val="107F1F1F"/>
    <w:rsid w:val="108E5392"/>
    <w:rsid w:val="10B22456"/>
    <w:rsid w:val="10C625A6"/>
    <w:rsid w:val="10CC55B8"/>
    <w:rsid w:val="10E044A9"/>
    <w:rsid w:val="11031026"/>
    <w:rsid w:val="11254CC9"/>
    <w:rsid w:val="112A76C8"/>
    <w:rsid w:val="112F3D99"/>
    <w:rsid w:val="11333889"/>
    <w:rsid w:val="11395C39"/>
    <w:rsid w:val="113F59F6"/>
    <w:rsid w:val="114710E3"/>
    <w:rsid w:val="11817AE4"/>
    <w:rsid w:val="118A0FD0"/>
    <w:rsid w:val="11AE1162"/>
    <w:rsid w:val="11E06E41"/>
    <w:rsid w:val="11F74B82"/>
    <w:rsid w:val="12135469"/>
    <w:rsid w:val="122A47A5"/>
    <w:rsid w:val="1232333F"/>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85B09"/>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450D4A"/>
    <w:rsid w:val="1B5468D6"/>
    <w:rsid w:val="1B58423C"/>
    <w:rsid w:val="1B80265C"/>
    <w:rsid w:val="1B816BC3"/>
    <w:rsid w:val="1B83540D"/>
    <w:rsid w:val="1B90640E"/>
    <w:rsid w:val="1B9C3F21"/>
    <w:rsid w:val="1BFB0379"/>
    <w:rsid w:val="1C0F0A4F"/>
    <w:rsid w:val="1C2C1B1A"/>
    <w:rsid w:val="1C3B7288"/>
    <w:rsid w:val="1C447AB7"/>
    <w:rsid w:val="1C487397"/>
    <w:rsid w:val="1C580BF0"/>
    <w:rsid w:val="1C5C089A"/>
    <w:rsid w:val="1C6D2330"/>
    <w:rsid w:val="1C744D34"/>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85070D"/>
    <w:rsid w:val="21957C48"/>
    <w:rsid w:val="21BA76AF"/>
    <w:rsid w:val="21BF0821"/>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E0399"/>
    <w:rsid w:val="22F570D1"/>
    <w:rsid w:val="230B3458"/>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32140"/>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6F2DDD"/>
    <w:rsid w:val="26722525"/>
    <w:rsid w:val="26991A16"/>
    <w:rsid w:val="26A01734"/>
    <w:rsid w:val="26E15B99"/>
    <w:rsid w:val="26F61189"/>
    <w:rsid w:val="26F82F41"/>
    <w:rsid w:val="26FD6EE4"/>
    <w:rsid w:val="273677D8"/>
    <w:rsid w:val="2799188C"/>
    <w:rsid w:val="27A107B1"/>
    <w:rsid w:val="27AB55CD"/>
    <w:rsid w:val="27B46216"/>
    <w:rsid w:val="27B801ED"/>
    <w:rsid w:val="27E85AF1"/>
    <w:rsid w:val="27EB2370"/>
    <w:rsid w:val="27ED3892"/>
    <w:rsid w:val="2803672A"/>
    <w:rsid w:val="280557AF"/>
    <w:rsid w:val="282B4E63"/>
    <w:rsid w:val="2837207C"/>
    <w:rsid w:val="28515D28"/>
    <w:rsid w:val="28754BF5"/>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B1CD7"/>
    <w:rsid w:val="29EF5F6E"/>
    <w:rsid w:val="29F63F49"/>
    <w:rsid w:val="29F647AE"/>
    <w:rsid w:val="2A09328E"/>
    <w:rsid w:val="2A1A444E"/>
    <w:rsid w:val="2A222F93"/>
    <w:rsid w:val="2A3D2C2B"/>
    <w:rsid w:val="2A7523C5"/>
    <w:rsid w:val="2A8645D2"/>
    <w:rsid w:val="2A97058D"/>
    <w:rsid w:val="2AC51206"/>
    <w:rsid w:val="2B025755"/>
    <w:rsid w:val="2B1966E7"/>
    <w:rsid w:val="2B3758CC"/>
    <w:rsid w:val="2B5F745C"/>
    <w:rsid w:val="2BD05B4E"/>
    <w:rsid w:val="2BFC771C"/>
    <w:rsid w:val="2C0843C3"/>
    <w:rsid w:val="2C0B2FE1"/>
    <w:rsid w:val="2C3F1309"/>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10DE7"/>
    <w:rsid w:val="2E862DF3"/>
    <w:rsid w:val="2E8727AF"/>
    <w:rsid w:val="2E926FBB"/>
    <w:rsid w:val="2E9363D9"/>
    <w:rsid w:val="2EAE5EA6"/>
    <w:rsid w:val="2EEB0EA8"/>
    <w:rsid w:val="2EEB4275"/>
    <w:rsid w:val="2EF44200"/>
    <w:rsid w:val="2EF73CF0"/>
    <w:rsid w:val="2F030D38"/>
    <w:rsid w:val="2F4F5615"/>
    <w:rsid w:val="2F5223C5"/>
    <w:rsid w:val="2F5527C5"/>
    <w:rsid w:val="2F662C24"/>
    <w:rsid w:val="2FAB0637"/>
    <w:rsid w:val="2FB91BFD"/>
    <w:rsid w:val="2FC71915"/>
    <w:rsid w:val="2FE204FD"/>
    <w:rsid w:val="2FE222AB"/>
    <w:rsid w:val="2FEA5603"/>
    <w:rsid w:val="300A0C97"/>
    <w:rsid w:val="300E364A"/>
    <w:rsid w:val="301270DA"/>
    <w:rsid w:val="3016434D"/>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BE784E"/>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E1924"/>
    <w:rsid w:val="37FF59C4"/>
    <w:rsid w:val="380729ED"/>
    <w:rsid w:val="380D1430"/>
    <w:rsid w:val="38175933"/>
    <w:rsid w:val="384A4E91"/>
    <w:rsid w:val="38517B27"/>
    <w:rsid w:val="386A7825"/>
    <w:rsid w:val="38733130"/>
    <w:rsid w:val="38767A34"/>
    <w:rsid w:val="38921A31"/>
    <w:rsid w:val="38B247E4"/>
    <w:rsid w:val="38C04D3D"/>
    <w:rsid w:val="38CE6B9E"/>
    <w:rsid w:val="38D66725"/>
    <w:rsid w:val="38DB2751"/>
    <w:rsid w:val="38F117B0"/>
    <w:rsid w:val="38F83DFB"/>
    <w:rsid w:val="39123CD2"/>
    <w:rsid w:val="39220493"/>
    <w:rsid w:val="39930ABA"/>
    <w:rsid w:val="3993774F"/>
    <w:rsid w:val="39A2072B"/>
    <w:rsid w:val="39A44DF7"/>
    <w:rsid w:val="39B50DC2"/>
    <w:rsid w:val="39BB6B1C"/>
    <w:rsid w:val="39CD5D7A"/>
    <w:rsid w:val="3A0D43C8"/>
    <w:rsid w:val="3A230C04"/>
    <w:rsid w:val="3A26548A"/>
    <w:rsid w:val="3A3C4654"/>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194847"/>
    <w:rsid w:val="422A409B"/>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464E30"/>
    <w:rsid w:val="43C53F65"/>
    <w:rsid w:val="43EF7993"/>
    <w:rsid w:val="43F81C45"/>
    <w:rsid w:val="43FC045F"/>
    <w:rsid w:val="440222FE"/>
    <w:rsid w:val="444C0820"/>
    <w:rsid w:val="4476700E"/>
    <w:rsid w:val="447F2366"/>
    <w:rsid w:val="448D7DCD"/>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5EE1974"/>
    <w:rsid w:val="46067BF3"/>
    <w:rsid w:val="46072613"/>
    <w:rsid w:val="462E0F7B"/>
    <w:rsid w:val="46427B16"/>
    <w:rsid w:val="464A5E88"/>
    <w:rsid w:val="464E0242"/>
    <w:rsid w:val="46690BD8"/>
    <w:rsid w:val="467C6146"/>
    <w:rsid w:val="468974C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292C14"/>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91458"/>
    <w:rsid w:val="4D1B6B8F"/>
    <w:rsid w:val="4D1F6494"/>
    <w:rsid w:val="4D3D5FF4"/>
    <w:rsid w:val="4D487C17"/>
    <w:rsid w:val="4D5A72FA"/>
    <w:rsid w:val="4D633A18"/>
    <w:rsid w:val="4D99487C"/>
    <w:rsid w:val="4DB90697"/>
    <w:rsid w:val="4DC52A56"/>
    <w:rsid w:val="4DDB0C4B"/>
    <w:rsid w:val="4DE4148C"/>
    <w:rsid w:val="4E0062C6"/>
    <w:rsid w:val="4E0B2970"/>
    <w:rsid w:val="4E1759C1"/>
    <w:rsid w:val="4E3E6DEE"/>
    <w:rsid w:val="4E8862BB"/>
    <w:rsid w:val="4ED8558E"/>
    <w:rsid w:val="4F245FE4"/>
    <w:rsid w:val="4F2D73AF"/>
    <w:rsid w:val="4F433169"/>
    <w:rsid w:val="4FC7696F"/>
    <w:rsid w:val="4FD51C85"/>
    <w:rsid w:val="4FF54478"/>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E63E9"/>
    <w:rsid w:val="51C455C5"/>
    <w:rsid w:val="51DC38A0"/>
    <w:rsid w:val="5221002A"/>
    <w:rsid w:val="52324E4E"/>
    <w:rsid w:val="52642B9B"/>
    <w:rsid w:val="526F3A1A"/>
    <w:rsid w:val="52816DE8"/>
    <w:rsid w:val="52976ACD"/>
    <w:rsid w:val="529E1D2D"/>
    <w:rsid w:val="529F5982"/>
    <w:rsid w:val="52AF3C79"/>
    <w:rsid w:val="52E617B5"/>
    <w:rsid w:val="52F85E4C"/>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1B73E7"/>
    <w:rsid w:val="554747DA"/>
    <w:rsid w:val="555D5DAC"/>
    <w:rsid w:val="556F0C67"/>
    <w:rsid w:val="5573527B"/>
    <w:rsid w:val="55756D9B"/>
    <w:rsid w:val="559B4461"/>
    <w:rsid w:val="55A00722"/>
    <w:rsid w:val="55D106C9"/>
    <w:rsid w:val="55D751F9"/>
    <w:rsid w:val="55F14746"/>
    <w:rsid w:val="56203C97"/>
    <w:rsid w:val="562E599A"/>
    <w:rsid w:val="5639277C"/>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74CE3"/>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84210"/>
    <w:rsid w:val="5CEC5C67"/>
    <w:rsid w:val="5CEE456C"/>
    <w:rsid w:val="5D243653"/>
    <w:rsid w:val="5D5407E1"/>
    <w:rsid w:val="5D675EF0"/>
    <w:rsid w:val="5D6A1882"/>
    <w:rsid w:val="5D8E5AFC"/>
    <w:rsid w:val="5D9E3405"/>
    <w:rsid w:val="5DBA0F0B"/>
    <w:rsid w:val="5DC37094"/>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B416F"/>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BB77AB"/>
    <w:rsid w:val="6FC37B4C"/>
    <w:rsid w:val="6FCF651D"/>
    <w:rsid w:val="6FF36D35"/>
    <w:rsid w:val="701658F3"/>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2D2BFD"/>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9D1444"/>
    <w:rsid w:val="73A11102"/>
    <w:rsid w:val="73C03C7E"/>
    <w:rsid w:val="73C05329"/>
    <w:rsid w:val="73CB7CE1"/>
    <w:rsid w:val="73F60210"/>
    <w:rsid w:val="740E3259"/>
    <w:rsid w:val="74266539"/>
    <w:rsid w:val="7443665D"/>
    <w:rsid w:val="745814C0"/>
    <w:rsid w:val="745E614E"/>
    <w:rsid w:val="746E36DA"/>
    <w:rsid w:val="747A1C99"/>
    <w:rsid w:val="748F1C7A"/>
    <w:rsid w:val="74B031AD"/>
    <w:rsid w:val="74B221BF"/>
    <w:rsid w:val="74B6388F"/>
    <w:rsid w:val="74BA06CD"/>
    <w:rsid w:val="74CE4179"/>
    <w:rsid w:val="74D52B6F"/>
    <w:rsid w:val="74FA31C0"/>
    <w:rsid w:val="74FC2405"/>
    <w:rsid w:val="75020B69"/>
    <w:rsid w:val="750C4CA1"/>
    <w:rsid w:val="75330480"/>
    <w:rsid w:val="753E5AAA"/>
    <w:rsid w:val="754601B3"/>
    <w:rsid w:val="755374DD"/>
    <w:rsid w:val="75797145"/>
    <w:rsid w:val="75812F0D"/>
    <w:rsid w:val="75842A89"/>
    <w:rsid w:val="758E2517"/>
    <w:rsid w:val="75B16FA1"/>
    <w:rsid w:val="75CB06B8"/>
    <w:rsid w:val="75CB690A"/>
    <w:rsid w:val="75E1732A"/>
    <w:rsid w:val="75F01F9F"/>
    <w:rsid w:val="75FC2F67"/>
    <w:rsid w:val="7603347B"/>
    <w:rsid w:val="760360A4"/>
    <w:rsid w:val="760D6DDC"/>
    <w:rsid w:val="76147566"/>
    <w:rsid w:val="7679608D"/>
    <w:rsid w:val="769F3029"/>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6C553B"/>
    <w:rsid w:val="7A92282C"/>
    <w:rsid w:val="7ACD712C"/>
    <w:rsid w:val="7AE30252"/>
    <w:rsid w:val="7B24133B"/>
    <w:rsid w:val="7B4D3D08"/>
    <w:rsid w:val="7B6E3FBF"/>
    <w:rsid w:val="7B9D48A5"/>
    <w:rsid w:val="7BC576C6"/>
    <w:rsid w:val="7BC9569A"/>
    <w:rsid w:val="7BCC6F38"/>
    <w:rsid w:val="7BF02C26"/>
    <w:rsid w:val="7BF24BEF"/>
    <w:rsid w:val="7C0340C2"/>
    <w:rsid w:val="7C0B180E"/>
    <w:rsid w:val="7C0B2CCB"/>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76633"/>
    <w:rsid w:val="7D524231"/>
    <w:rsid w:val="7D531E0F"/>
    <w:rsid w:val="7D570CC2"/>
    <w:rsid w:val="7D6E02A7"/>
    <w:rsid w:val="7DC45624"/>
    <w:rsid w:val="7DD277C6"/>
    <w:rsid w:val="7E235535"/>
    <w:rsid w:val="7E3A63DB"/>
    <w:rsid w:val="7E3C67B6"/>
    <w:rsid w:val="7E3E47E3"/>
    <w:rsid w:val="7E4B05E8"/>
    <w:rsid w:val="7E4D4360"/>
    <w:rsid w:val="7E9100D2"/>
    <w:rsid w:val="7EB0785F"/>
    <w:rsid w:val="7EBC3294"/>
    <w:rsid w:val="7EC02D84"/>
    <w:rsid w:val="7EDA196C"/>
    <w:rsid w:val="7EF2547B"/>
    <w:rsid w:val="7EFC3D40"/>
    <w:rsid w:val="7EFD1A58"/>
    <w:rsid w:val="7F0864D9"/>
    <w:rsid w:val="7F1A159B"/>
    <w:rsid w:val="7F7E49ED"/>
    <w:rsid w:val="7F8F581D"/>
    <w:rsid w:val="7FB65F35"/>
    <w:rsid w:val="7FBF1967"/>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jc w:val="center"/>
      <w:outlineLvl w:val="1"/>
    </w:pPr>
    <w:rPr>
      <w:rFonts w:ascii="Cambria" w:hAnsi="Cambria" w:cs="Times New Roman"/>
      <w:b/>
      <w:bCs/>
      <w:kern w:val="2"/>
      <w:sz w:val="28"/>
      <w:szCs w:val="28"/>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ind w:firstLine="555"/>
      <w:textAlignment w:val="baseline"/>
    </w:pPr>
    <w:rPr>
      <w:rFonts w:hAnsi="MS Sans Serif" w:cs="Times New Roman"/>
      <w:bCs/>
      <w:spacing w:val="12"/>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ind w:firstLine="480"/>
      <w:jc w:val="center"/>
    </w:pPr>
    <w:rPr>
      <w:rFonts w:cs="Arial"/>
      <w:bCs/>
      <w:i/>
      <w:color w:val="000000" w:themeColor="text1"/>
      <w14:textFill>
        <w14:solidFill>
          <w14:schemeClr w14:val="tx1"/>
        </w14:solidFill>
      </w14:textFill>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ind w:firstLine="540"/>
      <w:textAlignment w:val="baseline"/>
    </w:pPr>
    <w:rPr>
      <w:rFonts w:hAnsi="MS Sans Serif" w:cs="Times New Roman"/>
      <w:bCs/>
      <w:color w:val="000000"/>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Cs w:val="24"/>
    </w:rPr>
  </w:style>
  <w:style w:type="paragraph" w:styleId="52">
    <w:name w:val="Title"/>
    <w:basedOn w:val="3"/>
    <w:next w:val="1"/>
    <w:link w:val="138"/>
    <w:autoRedefine/>
    <w:qFormat/>
    <w:uiPriority w:val="0"/>
    <w:pPr>
      <w:spacing w:before="0" w:after="0" w:line="360" w:lineRule="auto"/>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link w:val="272"/>
    <w:autoRedefine/>
    <w:unhideWhenUsed/>
    <w:qFormat/>
    <w:uiPriority w:val="99"/>
    <w:pPr>
      <w:ind w:firstLine="420" w:firstLineChars="100"/>
    </w:pPr>
  </w:style>
  <w:style w:type="paragraph" w:styleId="55">
    <w:name w:val="Body Text First Indent 2"/>
    <w:basedOn w:val="20"/>
    <w:next w:val="1"/>
    <w:link w:val="274"/>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五级目录"/>
    <w:basedOn w:val="1"/>
    <w:autoRedefine/>
    <w:qFormat/>
    <w:uiPriority w:val="0"/>
    <w:pPr>
      <w:ind w:left="150" w:leftChars="150"/>
      <w:outlineLvl w:val="4"/>
    </w:pPr>
    <w:rPr>
      <w:rFonts w:ascii="黑体" w:hAnsi="Times New Roman"/>
      <w:szCs w:val="28"/>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jc w:val="left"/>
    </w:pPr>
    <w:rPr>
      <w:szCs w:val="24"/>
    </w:rPr>
  </w:style>
  <w:style w:type="paragraph" w:customStyle="1" w:styleId="70">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71">
    <w:name w:val="D&amp;L"/>
    <w:basedOn w:val="34"/>
    <w:autoRedefine/>
    <w:qFormat/>
    <w:uiPriority w:val="0"/>
    <w:pPr>
      <w:pBdr>
        <w:bottom w:val="none" w:color="auto" w:sz="0" w:space="0"/>
      </w:pBdr>
      <w:tabs>
        <w:tab w:val="clear" w:pos="4153"/>
        <w:tab w:val="clear" w:pos="8306"/>
      </w:tabs>
      <w:snapToGrid/>
    </w:pPr>
    <w:rPr>
      <w:rFonts w:cs="宋体"/>
      <w:bCs/>
      <w:kern w:val="2"/>
      <w:sz w:val="24"/>
      <w:szCs w:val="24"/>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numPr>
        <w:ilvl w:val="0"/>
        <w:numId w:val="1"/>
      </w:numPr>
      <w:ind w:firstLine="0" w:firstLineChars="0"/>
      <w:jc w:val="left"/>
    </w:pPr>
  </w:style>
  <w:style w:type="paragraph" w:customStyle="1" w:styleId="78">
    <w:name w:val="Char Char Char Char Char Char Char1 Char"/>
    <w:basedOn w:val="1"/>
    <w:autoRedefine/>
    <w:qFormat/>
    <w:uiPriority w:val="0"/>
    <w:rPr>
      <w:rFonts w:ascii="Arial" w:hAnsi="Arial" w:cs="Arial"/>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b/>
      <w:bCs/>
      <w:kern w:val="2"/>
      <w:sz w:val="28"/>
      <w:szCs w:val="28"/>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Cs w:val="22"/>
    </w:rPr>
  </w:style>
  <w:style w:type="paragraph" w:customStyle="1" w:styleId="127">
    <w:name w:val="样式1"/>
    <w:basedOn w:val="1"/>
    <w:next w:val="5"/>
    <w:autoRedefine/>
    <w:qFormat/>
    <w:uiPriority w:val="0"/>
    <w:pPr>
      <w:ind w:firstLine="42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ind w:firstLine="480"/>
    </w:pPr>
    <w:rPr>
      <w:rFonts w:ascii="Calibri" w:hAnsi="Calibri" w:cs="Courier New"/>
      <w:kern w:val="2"/>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rPr>
      <w:rFonts w:ascii="Times New Roman" w:hAnsi="Times New Roman" w:eastAsia="宋体" w:cs="Times New Roman"/>
      <w:kern w:val="2"/>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pPr>
    <w:rPr>
      <w:rFonts w:ascii="Calibri" w:hAnsi="Calibri" w:eastAsia="仿宋_GB2312" w:cs="Times New Roman"/>
      <w:kern w:val="2"/>
      <w:szCs w:val="22"/>
    </w:rPr>
  </w:style>
  <w:style w:type="paragraph" w:customStyle="1" w:styleId="143">
    <w:name w:val="Default Paragraph Char Char Char Char"/>
    <w:basedOn w:val="1"/>
    <w:next w:val="1"/>
    <w:autoRedefine/>
    <w:qFormat/>
    <w:uiPriority w:val="0"/>
    <w:pPr>
      <w:widowControl/>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2"/>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2"/>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2"/>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2"/>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2"/>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2"/>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集团正文"/>
    <w:basedOn w:val="1"/>
    <w:autoRedefine/>
    <w:qFormat/>
    <w:uiPriority w:val="0"/>
    <w:pPr>
      <w:spacing w:line="576" w:lineRule="exact"/>
      <w:ind w:firstLine="880"/>
    </w:pPr>
    <w:rPr>
      <w:rFonts w:hint="eastAsia" w:ascii="仿宋_GB2312" w:hAnsi="仿宋_GB2312" w:eastAsia="仿宋_GB2312" w:cs="Times New Roman"/>
      <w:sz w:val="32"/>
      <w:szCs w:val="32"/>
    </w:rPr>
  </w:style>
  <w:style w:type="character" w:customStyle="1" w:styleId="272">
    <w:name w:val="正文文本首行缩进 字符"/>
    <w:basedOn w:val="94"/>
    <w:link w:val="54"/>
    <w:autoRedefine/>
    <w:qFormat/>
    <w:uiPriority w:val="99"/>
    <w:rPr>
      <w:rFonts w:ascii="宋体" w:hAnsi="宋体" w:eastAsia="@微软简标宋" w:cstheme="minorBidi"/>
      <w:szCs w:val="24"/>
      <w:lang w:val="zh-CN" w:eastAsia="zh-CN"/>
    </w:rPr>
  </w:style>
  <w:style w:type="character" w:customStyle="1" w:styleId="273">
    <w:name w:val="NormalCharacter"/>
    <w:autoRedefine/>
    <w:qFormat/>
    <w:uiPriority w:val="0"/>
    <w:rPr>
      <w:rFonts w:ascii="Calibri" w:hAnsi="Calibri"/>
      <w:kern w:val="2"/>
      <w:sz w:val="21"/>
      <w:szCs w:val="22"/>
      <w:lang w:val="en-US" w:eastAsia="zh-CN" w:bidi="ar-SA"/>
    </w:rPr>
  </w:style>
  <w:style w:type="character" w:customStyle="1" w:styleId="274">
    <w:name w:val="正文文本首行缩进 2 字符"/>
    <w:basedOn w:val="109"/>
    <w:link w:val="55"/>
    <w:autoRedefine/>
    <w:qFormat/>
    <w:uiPriority w:val="0"/>
    <w:rPr>
      <w:rFonts w:ascii="Calibri" w:hAnsi="Calibri"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3815-AEDB-4994-93DF-66F85541ADB5}">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47</Pages>
  <Words>3997</Words>
  <Characters>4861</Characters>
  <Lines>1075</Lines>
  <Paragraphs>1130</Paragraphs>
  <TotalTime>10</TotalTime>
  <ScaleCrop>false</ScaleCrop>
  <LinksUpToDate>false</LinksUpToDate>
  <CharactersWithSpaces>4988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2025-08-15T09:02:00Z</dcterms:created>
  <dc:creator>Anakin</dc:creator>
  <cp:lastModifiedBy>随心1403883611</cp:lastModifiedBy>
  <cp:lastPrinted>2025-08-15T10:09:00Z</cp:lastPrinted>
  <dcterms:modified xsi:type="dcterms:W3CDTF">2025-12-18T09:11:25Z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C7C2294DD4914C77ABD3FB2920C39B3F_13</vt:lpwstr>
  </property>
  <property fmtid="{D5CDD505-2E9C-101B-9397-08002B2CF9AE}" pid="4" name="KSOTemplateDocerSaveRecord">
    <vt:lpwstr>eyJoZGlkIjoiZGE1ODU5ZTc0NGI0M2EzYzU0NmFjZmJjNDVhZjY4ZTMiLCJ1c2VySWQiOiIxNzgwNjI3MSJ9</vt:lpwstr>
  </property>
</Properties>
</file>